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C539F">
      <w:pPr>
        <w:pStyle w:val="2"/>
        <w:shd w:val="clear" w:color="auto" w:fill="FFFFFF"/>
        <w:spacing w:line="360" w:lineRule="auto"/>
        <w:jc w:val="center"/>
        <w:rPr>
          <w:rStyle w:val="6"/>
          <w:rFonts w:ascii="黑体" w:hAnsi="黑体" w:eastAsia="黑体" w:cs="黑体"/>
          <w:b w:val="0"/>
          <w:color w:val="0F1115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color w:val="0F1115"/>
          <w:sz w:val="32"/>
          <w:szCs w:val="32"/>
          <w:shd w:val="clear" w:color="auto" w:fill="FFFFFF"/>
        </w:rPr>
        <w:t>中国石油大学（北京）“十岗千人”校园劳动实践计划</w:t>
      </w:r>
    </w:p>
    <w:p w14:paraId="72108FC7">
      <w:pPr>
        <w:pStyle w:val="2"/>
        <w:shd w:val="clear" w:color="auto" w:fill="FFFFFF"/>
        <w:spacing w:line="360" w:lineRule="auto"/>
        <w:jc w:val="center"/>
        <w:rPr>
          <w:rStyle w:val="6"/>
          <w:rFonts w:ascii="Segoe UI" w:hAnsi="Segoe UI" w:eastAsia="Segoe UI" w:cs="Segoe UI"/>
          <w:b w:val="0"/>
          <w:color w:val="0F1115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color w:val="0F1115"/>
          <w:sz w:val="32"/>
          <w:szCs w:val="32"/>
          <w:shd w:val="clear" w:color="auto" w:fill="FFFFFF"/>
        </w:rPr>
        <w:t>实施方案</w:t>
      </w:r>
    </w:p>
    <w:p w14:paraId="790EFCC0">
      <w:pPr>
        <w:pStyle w:val="2"/>
        <w:shd w:val="clear" w:color="auto" w:fill="FFFFFF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F1115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为落实新时代立德树人根本任务，构建具有中石大特色的新时代劳动教育体系，优化升级校园劳动实践育人模式，通过科学分类、扩大覆盖、精细管理，将劳动实践与思想引领、资助育人、安全管理、学习帮扶、就业指导等有机融合，实现以劳树德、以劳增智、以劳强体、以劳育美育人成效，现制定</w:t>
      </w:r>
      <w:r>
        <w:rPr>
          <w:rStyle w:val="5"/>
          <w:rFonts w:hint="eastAsia" w:ascii="仿宋_GB2312" w:hAnsi="仿宋_GB2312" w:eastAsia="仿宋_GB2312" w:cs="仿宋_GB2312"/>
          <w:b w:val="0"/>
          <w:color w:val="0F1115"/>
          <w:sz w:val="28"/>
          <w:szCs w:val="28"/>
          <w:shd w:val="clear" w:color="auto" w:fill="FFFFFF"/>
        </w:rPr>
        <w:t>“十岗千人”校园劳动实践计划实施方案</w:t>
      </w:r>
      <w:r>
        <w:rPr>
          <w:rFonts w:hint="eastAsia" w:ascii="仿宋_GB2312" w:hAnsi="仿宋_GB2312" w:eastAsia="仿宋_GB2312" w:cs="仿宋_GB2312"/>
          <w:sz w:val="28"/>
          <w:szCs w:val="28"/>
        </w:rPr>
        <w:t>如下。</w:t>
      </w:r>
    </w:p>
    <w:p w14:paraId="41BB20BF">
      <w:pPr>
        <w:pStyle w:val="2"/>
        <w:spacing w:line="560" w:lineRule="exact"/>
        <w:ind w:firstLine="562" w:firstLineChars="200"/>
        <w:rPr>
          <w:rStyle w:val="6"/>
          <w:rFonts w:ascii="仿宋_GB2312" w:hAnsi="仿宋_GB2312" w:eastAsia="仿宋_GB2312" w:cs="仿宋_GB2312"/>
          <w:bCs/>
          <w:color w:val="0F1115"/>
          <w:sz w:val="28"/>
          <w:szCs w:val="28"/>
          <w:shd w:val="clear" w:color="auto" w:fill="FFFFFF"/>
        </w:rPr>
      </w:pPr>
      <w:r>
        <w:rPr>
          <w:rStyle w:val="6"/>
          <w:rFonts w:hint="eastAsia" w:ascii="仿宋_GB2312" w:hAnsi="仿宋_GB2312" w:eastAsia="仿宋_GB2312" w:cs="仿宋_GB2312"/>
          <w:bCs/>
          <w:color w:val="0F1115"/>
          <w:sz w:val="28"/>
          <w:szCs w:val="28"/>
          <w:shd w:val="clear" w:color="auto" w:fill="FFFFFF"/>
        </w:rPr>
        <w:t>一、工作目标</w:t>
      </w:r>
    </w:p>
    <w:p w14:paraId="39C2CD5C">
      <w:pPr>
        <w:pStyle w:val="2"/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拓展实践岗位，丰富育人内涵，将原有“十个岗位”整合优化为</w:t>
      </w:r>
      <w:r>
        <w:rPr>
          <w:rStyle w:val="6"/>
          <w:rFonts w:hint="eastAsia" w:ascii="仿宋_GB2312" w:hAnsi="仿宋_GB2312" w:eastAsia="仿宋_GB2312" w:cs="仿宋_GB2312"/>
          <w:b w:val="0"/>
          <w:color w:val="0F1115"/>
          <w:sz w:val="28"/>
          <w:szCs w:val="28"/>
          <w:shd w:val="clear" w:color="auto" w:fill="FFFFFF"/>
        </w:rPr>
        <w:t>“十类岗位”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，覆盖规模从“每学期1000余人次”提升至</w:t>
      </w:r>
      <w:r>
        <w:rPr>
          <w:rStyle w:val="6"/>
          <w:rFonts w:hint="eastAsia" w:ascii="仿宋_GB2312" w:hAnsi="仿宋_GB2312" w:eastAsia="仿宋_GB2312" w:cs="仿宋_GB2312"/>
          <w:b w:val="0"/>
          <w:color w:val="0F1115"/>
          <w:sz w:val="28"/>
          <w:szCs w:val="28"/>
          <w:shd w:val="clear" w:color="auto" w:fill="FFFFFF"/>
        </w:rPr>
        <w:t>“每月1000余人次”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，显著提高学生劳动教育参与度与覆盖面。同时，依托现有管理体系，实现岗位设置、招募匹配、过程记录与考核激励的全程信息化、规范化管理。</w:t>
      </w:r>
    </w:p>
    <w:p w14:paraId="36896BCD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bCs/>
          <w:color w:val="0F1115"/>
          <w:sz w:val="28"/>
          <w:szCs w:val="28"/>
          <w:shd w:val="clear" w:color="auto" w:fill="FFFFFF"/>
        </w:rPr>
        <w:t>二、岗位类别</w:t>
      </w:r>
    </w:p>
    <w:p w14:paraId="6839C245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1.社区管理类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：“一站式”学生社区公共秩序维护、文明宿舍建设辅助、社区文化活动支持、物资管理搬运等。（负责单位：学工处、后勤管理处、各学院）</w:t>
      </w:r>
    </w:p>
    <w:p w14:paraId="7997754A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2.文化宣传类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：校史馆与重点实验室讲解、校园媒体内容采编、文化活动组织与活动开展、网络舆情文明监督等。（负责部门：宣传部、学工处、团委、图书馆、各学院）</w:t>
      </w:r>
    </w:p>
    <w:p w14:paraId="2622A3FF">
      <w:pPr>
        <w:spacing w:line="560" w:lineRule="exact"/>
        <w:ind w:firstLine="562" w:firstLineChars="200"/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3.生活服务类：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食堂秩序引导与节约督导、快递中心协助、校园环境巡查等。（负责部门：后勤管理处、校工会）</w:t>
      </w:r>
    </w:p>
    <w:p w14:paraId="270CC93C">
      <w:pPr>
        <w:spacing w:line="560" w:lineRule="exact"/>
        <w:ind w:firstLine="562" w:firstLineChars="200"/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4.校园治安类：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协助校园巡逻、交通秩序疏导、大型活动安保支援、校园安全信息收集等。（负责部门：学工处、保卫处）</w:t>
      </w:r>
    </w:p>
    <w:p w14:paraId="668E0ABC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5.消防安全类：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消防设施日常巡检助理、消防安全知识普及、应急疏散演练辅助、实验室安全协查等。（负责部门：学工处、科研院、保卫处）</w:t>
      </w:r>
    </w:p>
    <w:p w14:paraId="5F27AB07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6.环境美化类：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公共区域物品整理、绿化养护、卫生清洁、垃圾分类督导与宣传、校园景观维护等。（负责部门：学工处、图书馆、后勤管理处）</w:t>
      </w:r>
    </w:p>
    <w:p w14:paraId="770DA0F4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7.设施运营类：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教学楼、实验室、体育场馆等公共设施的简易维护检查、使用管理记录、报修协助等。（负责部门：学工处、后勤管理处、信息化管理处、各学院）</w:t>
      </w:r>
    </w:p>
    <w:p w14:paraId="69F00725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8.信息服务类：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图书馆资料整理、信息化设备使用辅助、基础数据录入统计分析、智慧校园设备维护等。</w:t>
      </w:r>
      <w:bookmarkStart w:id="0" w:name="OLE_LINK1"/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（负责部门：图书馆、信息化管理处、各单位）</w:t>
      </w:r>
    </w:p>
    <w:bookmarkEnd w:id="0"/>
    <w:p w14:paraId="07D2880B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9.运动管理类：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体育赛事活动服务、体质健康测试辅助等。（负责部门：后勤管理处、教育学院）</w:t>
      </w:r>
    </w:p>
    <w:p w14:paraId="426FF3AA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28"/>
          <w:szCs w:val="28"/>
          <w:shd w:val="clear" w:color="auto" w:fill="FFFFFF"/>
        </w:rPr>
        <w:t>10.行政辅助类：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单位材料处理、档案整理、会务服务、来访接待等辅助性工作。（负责部门：各机关职能部门、各学院）</w:t>
      </w:r>
    </w:p>
    <w:p w14:paraId="726B7C4B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color w:val="0F1115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bCs/>
          <w:color w:val="0F1115"/>
          <w:sz w:val="28"/>
          <w:szCs w:val="28"/>
          <w:shd w:val="clear" w:color="auto" w:fill="FFFFFF"/>
        </w:rPr>
        <w:t>三、组织管理</w:t>
      </w:r>
    </w:p>
    <w:p w14:paraId="7D23E14B">
      <w:pPr>
        <w:pStyle w:val="2"/>
        <w:spacing w:line="560" w:lineRule="exact"/>
        <w:ind w:firstLine="560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1.各单位根据实际需求，按照岗位类别设置实践岗位，在勤工助学e服务系统中申报岗位。</w:t>
      </w:r>
    </w:p>
    <w:p w14:paraId="07AE4717">
      <w:pPr>
        <w:pStyle w:val="2"/>
        <w:spacing w:line="560" w:lineRule="exact"/>
        <w:ind w:firstLine="560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2.学生工作部（处）负责审核批准岗位设置，招募推荐学生，各单位可对学生进行面试并决定是否录用。</w:t>
      </w:r>
    </w:p>
    <w:p w14:paraId="3BF179B2">
      <w:pPr>
        <w:pStyle w:val="2"/>
        <w:spacing w:line="560" w:lineRule="exact"/>
        <w:ind w:firstLine="560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3.各单位负责对上岗学生进行岗前培训，包括劳动安全、工作纪律、敬业精神等，做好在岗学生管理和劳动考核工作，每月25日前在e服务系统提交工资单（含工作量、工作内容、表现及评价等信息）。</w:t>
      </w:r>
    </w:p>
    <w:p w14:paraId="1137E14F">
      <w:pPr>
        <w:pStyle w:val="2"/>
        <w:spacing w:line="560" w:lineRule="exact"/>
        <w:ind w:firstLine="560" w:firstLineChars="200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4.学生工作部（处）每月对学生岗位工作量、工作时间和劳动表现进行审核汇总，将学生参与情况录入第二课堂，并参照勤工助学岗位发放劳动酬金。</w:t>
      </w:r>
    </w:p>
    <w:p w14:paraId="7CEED3AB">
      <w:pPr>
        <w:pStyle w:val="2"/>
        <w:shd w:val="clear" w:color="auto" w:fill="FFFFFF"/>
        <w:spacing w:line="560" w:lineRule="exact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bCs/>
          <w:color w:val="0F1115"/>
          <w:sz w:val="28"/>
          <w:szCs w:val="28"/>
          <w:shd w:val="clear" w:color="auto" w:fill="FFFFFF"/>
        </w:rPr>
        <w:t>四、工作保障</w:t>
      </w:r>
    </w:p>
    <w:p w14:paraId="35A53A5C">
      <w:pPr>
        <w:pStyle w:val="2"/>
        <w:spacing w:line="560" w:lineRule="exact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bCs/>
          <w:color w:val="0F1115"/>
          <w:sz w:val="28"/>
          <w:szCs w:val="28"/>
          <w:shd w:val="clear" w:color="auto" w:fill="FFFFFF"/>
        </w:rPr>
        <w:t>1.劳动培训：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由学工处和用工单位共同负责，组织开展通用培训和专项培训，确保安全教育与技能操作规程到位。</w:t>
      </w:r>
    </w:p>
    <w:p w14:paraId="67FFA2FA">
      <w:pPr>
        <w:pStyle w:val="2"/>
        <w:spacing w:line="560" w:lineRule="exact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bCs/>
          <w:color w:val="0F1115"/>
          <w:sz w:val="28"/>
          <w:szCs w:val="28"/>
          <w:shd w:val="clear" w:color="auto" w:fill="FFFFFF"/>
        </w:rPr>
        <w:t>2.过程管理：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用工单位安排专人担任实践指导教师，负责日常指导与管理；学工处通过抽查与实地走访形式进行质量监控。</w:t>
      </w:r>
    </w:p>
    <w:p w14:paraId="7CC969F4">
      <w:pPr>
        <w:pStyle w:val="2"/>
        <w:spacing w:line="560" w:lineRule="exact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bCs/>
          <w:color w:val="0F1115"/>
          <w:sz w:val="28"/>
          <w:szCs w:val="28"/>
          <w:shd w:val="clear" w:color="auto" w:fill="FFFFFF"/>
        </w:rPr>
        <w:t>3.考核评价：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用工单位建立劳动实践电子档案，记录学生参与岗位类别、工作量、表现及评价等。</w:t>
      </w:r>
    </w:p>
    <w:p w14:paraId="165BE116">
      <w:pPr>
        <w:pStyle w:val="2"/>
        <w:spacing w:line="560" w:lineRule="exact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6"/>
          <w:rFonts w:hint="eastAsia" w:ascii="仿宋_GB2312" w:hAnsi="仿宋_GB2312" w:eastAsia="仿宋_GB2312" w:cs="仿宋_GB2312"/>
          <w:bCs/>
          <w:color w:val="0F1115"/>
          <w:sz w:val="28"/>
          <w:szCs w:val="28"/>
          <w:shd w:val="clear" w:color="auto" w:fill="FFFFFF"/>
        </w:rPr>
        <w:t>4.激励体系：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实践时长与评价结果每月经认定后可计入第二课堂劳动教育成绩单（每月按照工作10小时计第二课堂劳育0.5积分，不满10小时不计入）；实践表现作为校内勤工助学岗位聘任、薪酬发放的重要依据；并择优推荐学校“自强之星”评选。</w:t>
      </w:r>
    </w:p>
    <w:p w14:paraId="27F83299">
      <w:pPr>
        <w:pStyle w:val="2"/>
        <w:shd w:val="clear" w:color="auto" w:fill="FFFFFF"/>
        <w:spacing w:line="560" w:lineRule="exact"/>
        <w:ind w:firstLine="560" w:firstLineChars="200"/>
        <w:jc w:val="right"/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</w:p>
    <w:p w14:paraId="05DE1CB7">
      <w:pPr>
        <w:pStyle w:val="2"/>
        <w:shd w:val="clear" w:color="auto" w:fill="FFFFFF"/>
        <w:spacing w:line="560" w:lineRule="exact"/>
        <w:ind w:firstLine="560" w:firstLineChars="200"/>
        <w:jc w:val="right"/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bookmarkStart w:id="1" w:name="_GoBack"/>
      <w:bookmarkEnd w:id="1"/>
    </w:p>
    <w:p w14:paraId="3FE463CE">
      <w:pPr>
        <w:pStyle w:val="2"/>
        <w:shd w:val="clear" w:color="auto" w:fill="FFFFFF"/>
        <w:spacing w:line="560" w:lineRule="exact"/>
        <w:ind w:firstLine="560" w:firstLineChars="200"/>
        <w:jc w:val="right"/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</w:p>
    <w:p w14:paraId="43564DAD">
      <w:pPr>
        <w:pStyle w:val="2"/>
        <w:shd w:val="clear" w:color="auto" w:fill="FFFFFF"/>
        <w:spacing w:line="560" w:lineRule="exact"/>
        <w:ind w:firstLine="560" w:firstLineChars="200"/>
        <w:jc w:val="right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学生工作部（处）</w:t>
      </w:r>
    </w:p>
    <w:p w14:paraId="5BBDDAC4">
      <w:pPr>
        <w:pStyle w:val="2"/>
        <w:shd w:val="clear" w:color="auto" w:fill="FFFFFF"/>
        <w:wordWrap w:val="0"/>
        <w:spacing w:line="560" w:lineRule="exact"/>
        <w:ind w:firstLine="560" w:firstLineChars="200"/>
        <w:jc w:val="right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 xml:space="preserve">研究生工作部  </w:t>
      </w:r>
    </w:p>
    <w:p w14:paraId="749B799A">
      <w:pPr>
        <w:pStyle w:val="2"/>
        <w:shd w:val="clear" w:color="auto" w:fill="FFFFFF"/>
        <w:spacing w:line="560" w:lineRule="exact"/>
        <w:ind w:firstLine="560" w:firstLineChars="200"/>
        <w:jc w:val="right"/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2026年</w:t>
      </w:r>
      <w:r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4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月</w:t>
      </w:r>
      <w:r>
        <w:rPr>
          <w:rFonts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13</w:t>
      </w:r>
      <w:r>
        <w:rPr>
          <w:rFonts w:hint="eastAsia" w:ascii="仿宋_GB2312" w:hAnsi="仿宋_GB2312" w:eastAsia="仿宋_GB2312" w:cs="仿宋_GB2312"/>
          <w:color w:val="0F1115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2ZWY2YWYzMjBkY2JhMDY2NjVlNzgyNzMxZjc4OTIifQ=="/>
  </w:docVars>
  <w:rsids>
    <w:rsidRoot w:val="00CB76E1"/>
    <w:rsid w:val="00251409"/>
    <w:rsid w:val="00592298"/>
    <w:rsid w:val="006A00D2"/>
    <w:rsid w:val="00CB76E1"/>
    <w:rsid w:val="02120262"/>
    <w:rsid w:val="087E147F"/>
    <w:rsid w:val="0E834FF2"/>
    <w:rsid w:val="15B85E67"/>
    <w:rsid w:val="18786165"/>
    <w:rsid w:val="1A622F47"/>
    <w:rsid w:val="2A4134E4"/>
    <w:rsid w:val="3F4E028C"/>
    <w:rsid w:val="438442B1"/>
    <w:rsid w:val="5F87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1457</Words>
  <Characters>1491</Characters>
  <Lines>13</Lines>
  <Paragraphs>3</Paragraphs>
  <TotalTime>5</TotalTime>
  <ScaleCrop>false</ScaleCrop>
  <LinksUpToDate>false</LinksUpToDate>
  <CharactersWithSpaces>1493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2026-04-13T02:44:00Z</dcterms:created>
  <dc:creator>HP</dc:creator>
  <cp:lastModifiedBy>魏菲</cp:lastModifiedBy>
  <dcterms:modified xsi:type="dcterms:W3CDTF">2026-04-16T09:04:15Z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423EC1CFE34346B885E9356592285089_12</vt:lpwstr>
  </property>
  <property fmtid="{D5CDD505-2E9C-101B-9397-08002B2CF9AE}" pid="4" name="KSOTemplateDocerSaveRecord">
    <vt:lpwstr>eyJoZGlkIjoiYjJjMDQ3MzBiYmU0NDY1YzU3ZDM0Zjg0OWY0MWY4ZDkiLCJ1c2VySWQiOiI5NzU0MjI0MTkifQ==</vt:lpwstr>
  </property>
</Properties>
</file>