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870C4">
      <w:pPr>
        <w:pStyle w:val="2"/>
        <w:widowControl/>
        <w:shd w:val="clear" w:color="auto" w:fill="FFFFFF"/>
        <w:spacing w:beforeAutospacing="0" w:afterAutospacing="0" w:line="300" w:lineRule="auto"/>
        <w:jc w:val="both"/>
        <w:rPr>
          <w:rFonts w:cs="仿宋" w:asciiTheme="minorEastAsia" w:hAnsiTheme="minorEastAsia"/>
          <w:b/>
          <w:shd w:val="clear" w:color="auto" w:fill="FFFFFF"/>
        </w:rPr>
      </w:pPr>
      <w:r>
        <w:rPr>
          <w:rFonts w:hint="eastAsia" w:cs="仿宋" w:asciiTheme="minorEastAsia" w:hAnsiTheme="minorEastAsia"/>
          <w:b/>
          <w:shd w:val="clear" w:color="auto" w:fill="FFFFFF"/>
        </w:rPr>
        <w:t>附件1：</w:t>
      </w:r>
    </w:p>
    <w:p w14:paraId="39EB0777">
      <w:pPr>
        <w:pStyle w:val="2"/>
        <w:shd w:val="clear" w:color="auto" w:fill="FFFFFF"/>
        <w:spacing w:beforeAutospacing="0" w:afterAutospacing="0" w:line="300" w:lineRule="auto"/>
        <w:jc w:val="center"/>
        <w:rPr>
          <w:rFonts w:cs="仿宋" w:asciiTheme="minorEastAsia" w:hAnsiTheme="minorEastAsia"/>
          <w:b/>
          <w:bCs/>
          <w:shd w:val="clear" w:color="auto" w:fill="FFFFFF"/>
        </w:rPr>
      </w:pPr>
      <w:bookmarkStart w:id="0" w:name="_Hlk194692675"/>
      <w:bookmarkStart w:id="2" w:name="_GoBack"/>
      <w:r>
        <w:rPr>
          <w:rFonts w:hint="eastAsia" w:cs="仿宋" w:asciiTheme="minorEastAsia" w:hAnsiTheme="minorEastAsia"/>
          <w:b/>
          <w:bCs/>
          <w:shd w:val="clear" w:color="auto" w:fill="FFFFFF"/>
        </w:rPr>
        <w:t>中国石油大学（北京）经济管理学院研究生综合素质测评实施细则</w:t>
      </w:r>
      <w:bookmarkEnd w:id="0"/>
    </w:p>
    <w:bookmarkEnd w:id="2"/>
    <w:p w14:paraId="088A283E">
      <w:pPr>
        <w:pStyle w:val="2"/>
        <w:widowControl/>
        <w:shd w:val="clear" w:color="auto" w:fill="FFFFFF"/>
        <w:spacing w:beforeAutospacing="0" w:afterAutospacing="0" w:line="300" w:lineRule="auto"/>
        <w:jc w:val="center"/>
        <w:rPr>
          <w:rFonts w:cs="仿宋" w:asciiTheme="minorEastAsia" w:hAnsiTheme="minorEastAsia"/>
          <w:b/>
          <w:shd w:val="clear" w:color="auto" w:fill="FFFFFF"/>
        </w:rPr>
      </w:pPr>
    </w:p>
    <w:p w14:paraId="373674FE">
      <w:pPr>
        <w:adjustRightInd w:val="0"/>
        <w:snapToGrid w:val="0"/>
        <w:spacing w:line="300" w:lineRule="auto"/>
        <w:ind w:firstLine="420" w:firstLineChars="200"/>
        <w:rPr>
          <w:rFonts w:cs="宋体" w:asciiTheme="minorEastAsia" w:hAnsiTheme="minorEastAsia"/>
          <w:b/>
          <w:kern w:val="0"/>
          <w:sz w:val="24"/>
        </w:rPr>
      </w:pPr>
      <w:r>
        <w:rPr>
          <w:rFonts w:hint="eastAsia" w:cs="仿宋" w:asciiTheme="minorEastAsia" w:hAnsiTheme="minorEastAsia"/>
          <w:b/>
          <w:shd w:val="clear" w:color="auto" w:fill="FFFFFF"/>
        </w:rPr>
        <w:t>一、</w:t>
      </w:r>
      <w:r>
        <w:rPr>
          <w:rFonts w:hint="eastAsia" w:cs="宋体" w:asciiTheme="minorEastAsia" w:hAnsiTheme="minorEastAsia"/>
          <w:b/>
          <w:kern w:val="0"/>
          <w:sz w:val="24"/>
        </w:rPr>
        <w:t>总则</w:t>
      </w:r>
    </w:p>
    <w:p w14:paraId="3F32FD07">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1.综合测评以学年为单位开展，从当学年入学报到时间起至次学年开学为止，不在当学年时间范围内的相关成果在相应学年内的综合测评不予加分。</w:t>
      </w:r>
    </w:p>
    <w:p w14:paraId="2221DDB2">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2.德智体美劳各单项分及总分数均设封顶，满分100分，加满为止。</w:t>
      </w:r>
    </w:p>
    <w:p w14:paraId="0322BBF1">
      <w:pPr>
        <w:adjustRightInd w:val="0"/>
        <w:snapToGrid w:val="0"/>
        <w:spacing w:line="300" w:lineRule="auto"/>
        <w:ind w:firstLine="480" w:firstLineChars="200"/>
        <w:rPr>
          <w:rFonts w:cs="宋体" w:asciiTheme="minorEastAsia" w:hAnsiTheme="minorEastAsia"/>
          <w:b/>
          <w:kern w:val="0"/>
          <w:sz w:val="24"/>
        </w:rPr>
      </w:pPr>
      <w:r>
        <w:rPr>
          <w:rFonts w:hint="eastAsia" w:cs="宋体" w:asciiTheme="minorEastAsia" w:hAnsiTheme="minorEastAsia"/>
          <w:b/>
          <w:kern w:val="0"/>
          <w:sz w:val="24"/>
        </w:rPr>
        <w:t>二、德育部分</w:t>
      </w:r>
    </w:p>
    <w:p w14:paraId="6690AF3E">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1.班级互评要客观公正，避免恶意打分，需对包括自己在内的全班同学进行打分。</w:t>
      </w:r>
    </w:p>
    <w:p w14:paraId="579FBB2F">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2.学生社会工作分值须经学院测评小组认定审核并全院公示后赋分，校级社团组织加分需出具加盖上级主管部门公章的加分表，并相关负责人签字确认。</w:t>
      </w:r>
    </w:p>
    <w:p w14:paraId="25DCECDE">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仿宋" w:asciiTheme="minorEastAsia" w:hAnsiTheme="minorEastAsia"/>
          <w:shd w:val="clear" w:color="auto" w:fill="FFFFFF"/>
        </w:rPr>
        <w:t>（1）党支部书记、班长、副班长、团支部书记加0-10分。包括基础履职（日常工作完成情况，无重大疏漏此项满分）占50%，辅导员/MBA中心评价占40%，班级评议占10%。</w:t>
      </w:r>
    </w:p>
    <w:p w14:paraId="2777BE9E">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仿宋" w:asciiTheme="minorEastAsia" w:hAnsiTheme="minorEastAsia"/>
          <w:shd w:val="clear" w:color="auto" w:fill="FFFFFF"/>
        </w:rPr>
        <w:t>（2）院研究生会正副部长、MBA联合会正副部长加0-6分。包括基础履职（日常工作完成情况，无重大疏漏此项满分）占50%，指导教师评价占50%。</w:t>
      </w:r>
    </w:p>
    <w:p w14:paraId="37D86F31">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仿宋" w:asciiTheme="minorEastAsia" w:hAnsiTheme="minorEastAsia"/>
          <w:shd w:val="clear" w:color="auto" w:fill="FFFFFF"/>
        </w:rPr>
        <w:t>（3）党支部委员、校、院研究生会部委、MBA联合会委员、班级班委加0—4分。包括基础履职（日常工作完成情况，无重大疏漏此项满分）占50%，指导教师或辅导员评价占50%。</w:t>
      </w:r>
    </w:p>
    <w:p w14:paraId="052E82B2">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微软雅黑" w:asciiTheme="minorEastAsia" w:hAnsiTheme="minorEastAsia"/>
        </w:rPr>
        <w:t>3.</w:t>
      </w:r>
      <w:r>
        <w:rPr>
          <w:rFonts w:hint="eastAsia" w:cs="仿宋" w:asciiTheme="minorEastAsia" w:hAnsiTheme="minorEastAsia"/>
          <w:shd w:val="clear" w:color="auto" w:fill="FFFFFF"/>
        </w:rPr>
        <w:t>未担任学生干部或其他职务，但关心他人，积极参加集体活动或向学校及有关部门提出合理化建议者经班级测评小组评议可加1-5分，此项为有特殊贡献者加分，一般情况不加分，由学院综合测评小组负责确定加分和解释。</w:t>
      </w:r>
    </w:p>
    <w:p w14:paraId="64589C9C">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微软雅黑" w:asciiTheme="minorEastAsia" w:hAnsiTheme="minorEastAsia"/>
        </w:rPr>
        <w:t>4.</w:t>
      </w:r>
      <w:r>
        <w:rPr>
          <w:rFonts w:hint="eastAsia" w:cs="仿宋" w:asciiTheme="minorEastAsia" w:hAnsiTheme="minorEastAsia"/>
          <w:shd w:val="clear" w:color="auto" w:fill="FFFFFF"/>
        </w:rPr>
        <w:t>参与国家、北京市、学校重大服务保障工作，需提交证明材料后由学院综合测评工作小组讨论后赋分0-30分。以往重大服务保障工作包括庆祝中华人民共和国成立70周年群众游行、冬奥会、冬残奥会、70周年校庆，不包括服贸会，北京半程马拉松等志愿活动。</w:t>
      </w:r>
    </w:p>
    <w:p w14:paraId="367D047C">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仿宋" w:asciiTheme="minorEastAsia" w:hAnsiTheme="minorEastAsia"/>
          <w:shd w:val="clear" w:color="auto" w:fill="FFFFFF"/>
        </w:rPr>
        <w:t>5.校级（如校十佳班集体、红色1+1奖项等）、市（部）、国家级先进集体按贡献度由相应获奖集体负责人与指导老师协商赋分；校级个人荣誉（参考学校荣誉体系，不包括一般类评选如科技创新先进个人、优秀学生干部、三好学生、优秀团员/志愿者等，不包括获评奖学金如国家奖学金、学习优秀奖学金等。荣誉需为校级及以上单位授予，并经过学院综合素质测评领导小组认定后方可加分，学校各社团自行授予荣誉不加分）、市（部）、国家级先进个人按奖项重量级提交党政联席会讨论赋分0-5、0-10、0-15分。</w:t>
      </w:r>
    </w:p>
    <w:p w14:paraId="7521CD87">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6.学校所有社团活动中获奖不加分。</w:t>
      </w:r>
    </w:p>
    <w:p w14:paraId="6DEF5AA9">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微软雅黑" w:asciiTheme="minorEastAsia" w:hAnsiTheme="minorEastAsia"/>
        </w:rPr>
        <w:t>7</w:t>
      </w:r>
      <w:r>
        <w:rPr>
          <w:rFonts w:cs="微软雅黑" w:asciiTheme="minorEastAsia" w:hAnsiTheme="minorEastAsia"/>
        </w:rPr>
        <w:t>.</w:t>
      </w:r>
      <w:r>
        <w:rPr>
          <w:rFonts w:hint="eastAsia" w:cs="微软雅黑" w:asciiTheme="minorEastAsia" w:hAnsiTheme="minorEastAsia"/>
        </w:rPr>
        <w:t>扣分项中提交虚假材料按学生手册规定被处分者不在德育部分重复扣分。</w:t>
      </w:r>
    </w:p>
    <w:p w14:paraId="17496038">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8.因受纪律处分而受党团纪律处分的，不重复扣分。</w:t>
      </w:r>
    </w:p>
    <w:p w14:paraId="2CD6B4FF">
      <w:pPr>
        <w:pStyle w:val="2"/>
        <w:widowControl/>
        <w:shd w:val="clear" w:color="auto" w:fill="FFFFFF"/>
        <w:spacing w:beforeAutospacing="0" w:afterAutospacing="0" w:line="300" w:lineRule="auto"/>
        <w:ind w:firstLine="420"/>
        <w:jc w:val="both"/>
        <w:rPr>
          <w:rFonts w:cs="仿宋" w:asciiTheme="minorEastAsia" w:hAnsiTheme="minorEastAsia"/>
          <w:b/>
          <w:shd w:val="clear" w:color="auto" w:fill="FFFFFF"/>
        </w:rPr>
      </w:pPr>
      <w:r>
        <w:rPr>
          <w:rFonts w:hint="eastAsia" w:cs="仿宋" w:asciiTheme="minorEastAsia" w:hAnsiTheme="minorEastAsia"/>
          <w:b/>
          <w:shd w:val="clear" w:color="auto" w:fill="FFFFFF"/>
        </w:rPr>
        <w:t>三、智育部分</w:t>
      </w:r>
    </w:p>
    <w:p w14:paraId="43EA6557">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1.必修课包括公共基础课、核心课程、实践环节和补修课程。</w:t>
      </w:r>
    </w:p>
    <w:p w14:paraId="123E981E">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bookmarkStart w:id="1" w:name="_Hlk194348873"/>
      <w:r>
        <w:rPr>
          <w:rFonts w:hint="eastAsia" w:cs="仿宋" w:asciiTheme="minorEastAsia" w:hAnsiTheme="minorEastAsia"/>
          <w:shd w:val="clear" w:color="auto" w:fill="FFFFFF"/>
        </w:rPr>
        <w:t>2.所有论文、学科竞赛及科技创新活动均需以中国石油大学（北京）为唯一代表或唯一署名单位</w:t>
      </w:r>
      <w:bookmarkEnd w:id="1"/>
      <w:r>
        <w:rPr>
          <w:rFonts w:hint="eastAsia" w:cs="仿宋" w:asciiTheme="minorEastAsia" w:hAnsiTheme="minorEastAsia"/>
          <w:shd w:val="clear" w:color="auto" w:fill="FFFFFF"/>
        </w:rPr>
        <w:t>，如在导师指导下与其他单位合作发表相关论文及成果需以中国石油大学（北京）为第一单位。</w:t>
      </w:r>
    </w:p>
    <w:p w14:paraId="065E84C1">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仿宋" w:asciiTheme="minorEastAsia" w:hAnsiTheme="minorEastAsia"/>
          <w:shd w:val="clear" w:color="auto" w:fill="FFFFFF"/>
        </w:rPr>
        <w:t>3.同一内容的论文或成果取单项最高分，不累加。不同内容的论文或成果可累加。文章见刊可申请加分，录用但未正式发表的不加分。论文奖励分中不包括翻译文章，所有发表的论文或成果获奖均需附有复印件或有关证明。所有加分的材料必须有原始材料，经有关部门审核，院综合测评小组审核合格方有效。</w:t>
      </w:r>
    </w:p>
    <w:p w14:paraId="73178905">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仿宋" w:asciiTheme="minorEastAsia" w:hAnsiTheme="minorEastAsia"/>
          <w:shd w:val="clear" w:color="auto" w:fill="FFFFFF"/>
        </w:rPr>
        <w:t>4.论文被SCI、EI检索的，由图书馆查新处提供证明。SCI论文按照中科院分区，SSCI论文按照JCR期刊分区；每篇文章按最高加分项只核算一次；多索引、JCR多分类就高核算；论文数据统计以当年科技处统计数据为准。</w:t>
      </w:r>
    </w:p>
    <w:p w14:paraId="68F08BC3">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5.文章见刊时间以网络见刊与纸质版刊物见刊时间较早的为准，加分仅计入最早时间对应的综合测评周期。</w:t>
      </w:r>
    </w:p>
    <w:p w14:paraId="51EF25E0">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6.经济管理学院研究生综合测评论文加分办法：</w:t>
      </w:r>
    </w:p>
    <w:p w14:paraId="5E8CE188">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（1）论文无共同一作，仅按顺序认定排序，如非导师老师排名在学生后视作学生分享分数，如特殊情况由党政联席会讨论决定。</w:t>
      </w:r>
    </w:p>
    <w:p w14:paraId="5DB51278">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w:t>
      </w:r>
      <w:r>
        <w:rPr>
          <w:rFonts w:cs="宋体" w:asciiTheme="minorEastAsia" w:hAnsiTheme="minorEastAsia"/>
        </w:rPr>
        <w:t>2</w:t>
      </w:r>
      <w:r>
        <w:rPr>
          <w:rFonts w:hint="eastAsia" w:cs="宋体" w:asciiTheme="minorEastAsia" w:hAnsiTheme="minorEastAsia"/>
        </w:rPr>
        <w:t>）论文总计有2名作者</w:t>
      </w:r>
    </w:p>
    <w:p w14:paraId="06926D4C">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论文作者的形式为“学生1+学生2”：2名同学依次按照60%：40%的比例加分；论文作者的形式为“学生+导师”：学生加全部文章的对应分数；论文作者的形式为“导师+学生”：学生加总分数的80%。</w:t>
      </w:r>
    </w:p>
    <w:p w14:paraId="3A77BF12">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w:t>
      </w:r>
      <w:r>
        <w:rPr>
          <w:rFonts w:cs="宋体" w:asciiTheme="minorEastAsia" w:hAnsiTheme="minorEastAsia"/>
        </w:rPr>
        <w:t>3</w:t>
      </w:r>
      <w:r>
        <w:rPr>
          <w:rFonts w:hint="eastAsia" w:cs="宋体" w:asciiTheme="minorEastAsia" w:hAnsiTheme="minorEastAsia"/>
        </w:rPr>
        <w:t>）论文总计有3名作者</w:t>
      </w:r>
    </w:p>
    <w:p w14:paraId="4B673898">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论文作者的形式为“学生1+学生2+学生3”：三名同学依次按照</w:t>
      </w:r>
      <w:r>
        <w:rPr>
          <w:rFonts w:cs="宋体" w:asciiTheme="minorEastAsia" w:hAnsiTheme="minorEastAsia"/>
        </w:rPr>
        <w:t>6</w:t>
      </w:r>
      <w:r>
        <w:rPr>
          <w:rFonts w:hint="eastAsia" w:cs="宋体" w:asciiTheme="minorEastAsia" w:hAnsiTheme="minorEastAsia"/>
        </w:rPr>
        <w:t>0%：</w:t>
      </w:r>
      <w:r>
        <w:rPr>
          <w:rFonts w:cs="宋体" w:asciiTheme="minorEastAsia" w:hAnsiTheme="minorEastAsia"/>
        </w:rPr>
        <w:t>40</w:t>
      </w:r>
      <w:r>
        <w:rPr>
          <w:rFonts w:hint="eastAsia" w:cs="宋体" w:asciiTheme="minorEastAsia" w:hAnsiTheme="minorEastAsia"/>
        </w:rPr>
        <w:t>%：</w:t>
      </w:r>
      <w:r>
        <w:rPr>
          <w:rFonts w:cs="宋体" w:asciiTheme="minorEastAsia" w:hAnsiTheme="minorEastAsia"/>
        </w:rPr>
        <w:t>0</w:t>
      </w:r>
      <w:r>
        <w:rPr>
          <w:rFonts w:hint="eastAsia" w:cs="宋体" w:asciiTheme="minorEastAsia" w:hAnsiTheme="minorEastAsia"/>
        </w:rPr>
        <w:t>%的比例加分；论文作者的形式为“导师+学生1+学生2”：老师的成果占20%，2名学生依次按照60%：40%的比例分享剩余的80%成果；论文作者的形式为“学生1+导师+学生2”：视导师未实际参与，两名同学依次按60%：40%的比例加分。</w:t>
      </w:r>
    </w:p>
    <w:p w14:paraId="04891849">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w:t>
      </w:r>
      <w:r>
        <w:rPr>
          <w:rFonts w:cs="宋体" w:asciiTheme="minorEastAsia" w:hAnsiTheme="minorEastAsia"/>
        </w:rPr>
        <w:t>4</w:t>
      </w:r>
      <w:r>
        <w:rPr>
          <w:rFonts w:hint="eastAsia" w:cs="宋体" w:asciiTheme="minorEastAsia" w:hAnsiTheme="minorEastAsia"/>
        </w:rPr>
        <w:t>）论文总计有</w:t>
      </w:r>
      <w:r>
        <w:rPr>
          <w:rFonts w:cs="宋体" w:asciiTheme="minorEastAsia" w:hAnsiTheme="minorEastAsia"/>
        </w:rPr>
        <w:t>4</w:t>
      </w:r>
      <w:r>
        <w:rPr>
          <w:rFonts w:hint="eastAsia" w:cs="宋体" w:asciiTheme="minorEastAsia" w:hAnsiTheme="minorEastAsia"/>
        </w:rPr>
        <w:t>名作者及以上</w:t>
      </w:r>
    </w:p>
    <w:p w14:paraId="477B0CD8">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第四名作者及以后作者均不分享分数，前三名作者参考本条款（4）加分</w:t>
      </w:r>
    </w:p>
    <w:p w14:paraId="73057DAF">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w:t>
      </w:r>
      <w:r>
        <w:rPr>
          <w:rFonts w:cs="宋体" w:asciiTheme="minorEastAsia" w:hAnsiTheme="minorEastAsia"/>
        </w:rPr>
        <w:t>5</w:t>
      </w:r>
      <w:r>
        <w:rPr>
          <w:rFonts w:hint="eastAsia" w:cs="宋体" w:asciiTheme="minorEastAsia" w:hAnsiTheme="minorEastAsia"/>
        </w:rPr>
        <w:t>）论文有通讯作者时，仅认定第一通讯作者，如导师为第一通讯作者时，论文作者形式为“通讯作者+学生1”，学生加全部文章的对应分数；论文作者形式为“通讯作者+学生1</w:t>
      </w:r>
      <w:r>
        <w:rPr>
          <w:rFonts w:cs="宋体" w:asciiTheme="minorEastAsia" w:hAnsiTheme="minorEastAsia"/>
        </w:rPr>
        <w:t>+</w:t>
      </w:r>
      <w:r>
        <w:rPr>
          <w:rFonts w:hint="eastAsia" w:cs="宋体" w:asciiTheme="minorEastAsia" w:hAnsiTheme="minorEastAsia"/>
        </w:rPr>
        <w:t>学生2”，2名同学依次按照60%：40%的比例加分；作者3人及以上时，学生第三名作者及以后不加分。</w:t>
      </w:r>
    </w:p>
    <w:p w14:paraId="4BE5EF56">
      <w:pPr>
        <w:pStyle w:val="2"/>
        <w:widowControl/>
        <w:shd w:val="clear" w:color="auto" w:fill="FFFFFF"/>
        <w:spacing w:beforeAutospacing="0" w:afterAutospacing="0" w:line="300" w:lineRule="auto"/>
        <w:ind w:firstLine="420"/>
        <w:jc w:val="both"/>
        <w:rPr>
          <w:rFonts w:cs="宋体" w:asciiTheme="minorEastAsia" w:hAnsiTheme="minorEastAsia"/>
        </w:rPr>
      </w:pPr>
      <w:r>
        <w:rPr>
          <w:rFonts w:hint="eastAsia" w:cs="宋体" w:asciiTheme="minorEastAsia" w:hAnsiTheme="minorEastAsia"/>
        </w:rPr>
        <w:t>（6）学生为第一通讯作者时，论文作者形式为“通讯作者+导师”，学生加全部论文分数；论文作者形式为“通讯作者+学生</w:t>
      </w:r>
      <w:r>
        <w:rPr>
          <w:rFonts w:cs="宋体" w:asciiTheme="minorEastAsia" w:hAnsiTheme="minorEastAsia"/>
        </w:rPr>
        <w:t>1</w:t>
      </w:r>
      <w:r>
        <w:rPr>
          <w:rFonts w:hint="eastAsia" w:cs="宋体" w:asciiTheme="minorEastAsia" w:hAnsiTheme="minorEastAsia"/>
        </w:rPr>
        <w:t>”，2名同学按照</w:t>
      </w:r>
      <w:r>
        <w:rPr>
          <w:rFonts w:cs="宋体" w:asciiTheme="minorEastAsia" w:hAnsiTheme="minorEastAsia"/>
        </w:rPr>
        <w:t>5</w:t>
      </w:r>
      <w:r>
        <w:rPr>
          <w:rFonts w:hint="eastAsia" w:cs="宋体" w:asciiTheme="minorEastAsia" w:hAnsiTheme="minorEastAsia"/>
        </w:rPr>
        <w:t>0%：</w:t>
      </w:r>
      <w:r>
        <w:rPr>
          <w:rFonts w:cs="宋体" w:asciiTheme="minorEastAsia" w:hAnsiTheme="minorEastAsia"/>
        </w:rPr>
        <w:t>50</w:t>
      </w:r>
      <w:r>
        <w:rPr>
          <w:rFonts w:hint="eastAsia" w:cs="宋体" w:asciiTheme="minorEastAsia" w:hAnsiTheme="minorEastAsia"/>
        </w:rPr>
        <w:t>%加分；论文作者形式为“通讯作者+导师+学生</w:t>
      </w:r>
      <w:r>
        <w:rPr>
          <w:rFonts w:cs="宋体" w:asciiTheme="minorEastAsia" w:hAnsiTheme="minorEastAsia"/>
        </w:rPr>
        <w:t>1</w:t>
      </w:r>
      <w:r>
        <w:rPr>
          <w:rFonts w:hint="eastAsia" w:cs="宋体" w:asciiTheme="minorEastAsia" w:hAnsiTheme="minorEastAsia"/>
        </w:rPr>
        <w:t>”，通讯作者加文章整体分数的5</w:t>
      </w:r>
      <w:r>
        <w:rPr>
          <w:rFonts w:cs="宋体" w:asciiTheme="minorEastAsia" w:hAnsiTheme="minorEastAsia"/>
        </w:rPr>
        <w:t>0%</w:t>
      </w:r>
      <w:r>
        <w:rPr>
          <w:rFonts w:hint="eastAsia" w:cs="宋体" w:asciiTheme="minorEastAsia" w:hAnsiTheme="minorEastAsia"/>
        </w:rPr>
        <w:t>，学生1加3</w:t>
      </w:r>
      <w:r>
        <w:rPr>
          <w:rFonts w:cs="宋体" w:asciiTheme="minorEastAsia" w:hAnsiTheme="minorEastAsia"/>
        </w:rPr>
        <w:t>0%</w:t>
      </w:r>
      <w:r>
        <w:rPr>
          <w:rFonts w:hint="eastAsia" w:cs="宋体" w:asciiTheme="minorEastAsia" w:hAnsiTheme="minorEastAsia"/>
        </w:rPr>
        <w:t>；论文形式为“通讯作者+学生1</w:t>
      </w:r>
      <w:r>
        <w:rPr>
          <w:rFonts w:cs="宋体" w:asciiTheme="minorEastAsia" w:hAnsiTheme="minorEastAsia"/>
        </w:rPr>
        <w:t>+</w:t>
      </w:r>
      <w:r>
        <w:rPr>
          <w:rFonts w:hint="eastAsia" w:cs="宋体" w:asciiTheme="minorEastAsia" w:hAnsiTheme="minorEastAsia"/>
        </w:rPr>
        <w:t>导师”视导师未实际参与，两名学生均分加分；学生第三名作者及以后不加分。</w:t>
      </w:r>
    </w:p>
    <w:p w14:paraId="6F2E96EC">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cs="仿宋" w:asciiTheme="minorEastAsia" w:hAnsiTheme="minorEastAsia"/>
          <w:shd w:val="clear" w:color="auto" w:fill="FFFFFF"/>
        </w:rPr>
        <w:t>7</w:t>
      </w:r>
      <w:r>
        <w:rPr>
          <w:rFonts w:hint="eastAsia" w:cs="仿宋" w:asciiTheme="minorEastAsia" w:hAnsiTheme="minorEastAsia"/>
          <w:shd w:val="clear" w:color="auto" w:fill="FFFFFF"/>
        </w:rPr>
        <w:t>.经济管理学院研究生综合测评案例、专利和注册软件版权加分办法：</w:t>
      </w:r>
    </w:p>
    <w:p w14:paraId="6960C8D4">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（1）无共同一作，仅按顺序认定排序，如非导师老师排名在学生后视作学生分享分数，如特殊情况由党政联席会讨论决定。</w:t>
      </w:r>
    </w:p>
    <w:p w14:paraId="410558D6">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（2）总计有2名作者</w:t>
      </w:r>
    </w:p>
    <w:p w14:paraId="052DF232">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作者的形式为“学生1+学生2”：2名同学依次按照60%：40%的比例加分；作者的形式为“学生+学生导师”：学生加全部文章的对应分数；论文作者的形式为“导师+学生”：学生加总分数的80%。</w:t>
      </w:r>
    </w:p>
    <w:p w14:paraId="4EB12395">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（3）总计有3名作者</w:t>
      </w:r>
    </w:p>
    <w:p w14:paraId="7CAEE68A">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作者的形式为“学生1+学生2+学生3”：三名同学依次按照50%：25%：25%的比例加分；作者的形式为“导师+学生1+学生2”：老师的成果占20%，2名学生依次按照60%：40%的比例分享剩余的80%成果；作者的形式为“学生1+导师+学生2”：视导师未实际参与，两名同学依次按60%：40%的比例加分。</w:t>
      </w:r>
    </w:p>
    <w:p w14:paraId="5CCF2D0C">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（4）总计有4名作者</w:t>
      </w:r>
    </w:p>
    <w:p w14:paraId="13001B60">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若作者均为学生，第一作者分享加分额度的50%，其他作者平均分享剩余的50%；若作者中含有导师，分两种情况处理：</w:t>
      </w:r>
    </w:p>
    <w:p w14:paraId="0626E894">
      <w:pPr>
        <w:adjustRightInd w:val="0"/>
        <w:snapToGrid w:val="0"/>
        <w:spacing w:line="300" w:lineRule="auto"/>
        <w:ind w:firstLine="720" w:firstLineChars="300"/>
        <w:rPr>
          <w:rFonts w:cs="宋体" w:asciiTheme="minorEastAsia" w:hAnsiTheme="minorEastAsia"/>
          <w:kern w:val="0"/>
          <w:sz w:val="24"/>
        </w:rPr>
      </w:pPr>
      <w:r>
        <w:rPr>
          <w:rFonts w:hint="eastAsia" w:cs="宋体" w:asciiTheme="minorEastAsia" w:hAnsiTheme="minorEastAsia"/>
          <w:kern w:val="0"/>
          <w:sz w:val="24"/>
        </w:rPr>
        <w:t>1）若导师为第一作者，学生只能分享加分额度的80%，然后依次按照50%：25%：25%的比例加分；</w:t>
      </w:r>
    </w:p>
    <w:p w14:paraId="1DB519CF">
      <w:pPr>
        <w:adjustRightInd w:val="0"/>
        <w:snapToGrid w:val="0"/>
        <w:spacing w:line="300" w:lineRule="auto"/>
        <w:ind w:firstLine="720" w:firstLineChars="300"/>
        <w:rPr>
          <w:rFonts w:cs="宋体" w:asciiTheme="minorEastAsia" w:hAnsiTheme="minorEastAsia"/>
          <w:kern w:val="0"/>
          <w:sz w:val="24"/>
        </w:rPr>
      </w:pPr>
      <w:r>
        <w:rPr>
          <w:rFonts w:hint="eastAsia" w:cs="宋体" w:asciiTheme="minorEastAsia" w:hAnsiTheme="minorEastAsia"/>
          <w:kern w:val="0"/>
          <w:sz w:val="24"/>
        </w:rPr>
        <w:t>2）若导师为非第一作者，视导师未实际参加，剩下的3名同学依次按照50%：25%：25%的比例加分；</w:t>
      </w:r>
    </w:p>
    <w:p w14:paraId="47ABDBD6">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（5）总计有5名作者或6名作者</w:t>
      </w:r>
    </w:p>
    <w:p w14:paraId="271D7F14">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若作者均为学生：第一作者分享加分额度的50%，其他作者平均分享剩余的50%；若作者中含有导师，分两种情况处理：</w:t>
      </w:r>
    </w:p>
    <w:p w14:paraId="31A0F00B">
      <w:pPr>
        <w:adjustRightInd w:val="0"/>
        <w:snapToGrid w:val="0"/>
        <w:spacing w:line="300" w:lineRule="auto"/>
        <w:ind w:firstLine="720" w:firstLineChars="300"/>
        <w:rPr>
          <w:rFonts w:cs="宋体" w:asciiTheme="minorEastAsia" w:hAnsiTheme="minorEastAsia"/>
          <w:kern w:val="0"/>
          <w:sz w:val="24"/>
        </w:rPr>
      </w:pPr>
      <w:r>
        <w:rPr>
          <w:rFonts w:hint="eastAsia" w:cs="宋体" w:asciiTheme="minorEastAsia" w:hAnsiTheme="minorEastAsia"/>
          <w:kern w:val="0"/>
          <w:sz w:val="24"/>
        </w:rPr>
        <w:t>1）若导师为第一作者，学生只能分享扣除导师成果的80%，第二作者分享剩余80%的一半，剩余的同学平均分享剩余80%的另一半；</w:t>
      </w:r>
    </w:p>
    <w:p w14:paraId="06259E4E">
      <w:pPr>
        <w:adjustRightInd w:val="0"/>
        <w:snapToGrid w:val="0"/>
        <w:spacing w:line="300" w:lineRule="auto"/>
        <w:ind w:firstLine="720" w:firstLineChars="300"/>
        <w:rPr>
          <w:rFonts w:cs="宋体" w:asciiTheme="minorEastAsia" w:hAnsiTheme="minorEastAsia"/>
          <w:kern w:val="0"/>
          <w:sz w:val="24"/>
        </w:rPr>
      </w:pPr>
      <w:r>
        <w:rPr>
          <w:rFonts w:hint="eastAsia" w:cs="宋体" w:asciiTheme="minorEastAsia" w:hAnsiTheme="minorEastAsia"/>
          <w:kern w:val="0"/>
          <w:sz w:val="24"/>
        </w:rPr>
        <w:t>2）若导师为非第一作者，视导师未实际参加，第一作者按50%的比例加分，剩余作者平均分享剩下的50%的成果。</w:t>
      </w:r>
    </w:p>
    <w:p w14:paraId="6C36D4AD">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（6）总计有7名及以上作者</w:t>
      </w:r>
    </w:p>
    <w:p w14:paraId="0E89CF7C">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按照第（</w:t>
      </w:r>
      <w:r>
        <w:rPr>
          <w:rFonts w:cs="宋体" w:asciiTheme="minorEastAsia" w:hAnsiTheme="minorEastAsia"/>
          <w:kern w:val="0"/>
          <w:sz w:val="24"/>
        </w:rPr>
        <w:t>5</w:t>
      </w:r>
      <w:r>
        <w:rPr>
          <w:rFonts w:hint="eastAsia" w:cs="宋体" w:asciiTheme="minorEastAsia" w:hAnsiTheme="minorEastAsia"/>
          <w:kern w:val="0"/>
          <w:sz w:val="24"/>
        </w:rPr>
        <w:t>）项标准核算，但自第七名作者开始后面的作者均不加分。</w:t>
      </w:r>
    </w:p>
    <w:p w14:paraId="2155AD1E">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8</w:t>
      </w:r>
      <w:r>
        <w:rPr>
          <w:rFonts w:cs="仿宋" w:asciiTheme="minorEastAsia" w:hAnsiTheme="minorEastAsia"/>
          <w:shd w:val="clear" w:color="auto" w:fill="FFFFFF"/>
        </w:rPr>
        <w:t>.</w:t>
      </w:r>
      <w:r>
        <w:rPr>
          <w:rFonts w:hint="eastAsia" w:cs="仿宋" w:asciiTheme="minorEastAsia" w:hAnsiTheme="minorEastAsia"/>
          <w:shd w:val="clear" w:color="auto" w:fill="FFFFFF"/>
        </w:rPr>
        <w:t>经济管理学院研究生科技成果奖加分办法，科技成果奖必须以中国石油大学（北京）为第一单位，总人数排名前2</w:t>
      </w:r>
      <w:r>
        <w:rPr>
          <w:rFonts w:cs="仿宋" w:asciiTheme="minorEastAsia" w:hAnsiTheme="minorEastAsia"/>
          <w:shd w:val="clear" w:color="auto" w:fill="FFFFFF"/>
        </w:rPr>
        <w:t>0%</w:t>
      </w:r>
      <w:r>
        <w:rPr>
          <w:rFonts w:hint="eastAsia" w:cs="仿宋" w:asciiTheme="minorEastAsia" w:hAnsiTheme="minorEastAsia"/>
          <w:shd w:val="clear" w:color="auto" w:fill="FFFFFF"/>
        </w:rPr>
        <w:t>加对应等级的全部分数，总人数排名2</w:t>
      </w:r>
      <w:r>
        <w:rPr>
          <w:rFonts w:cs="仿宋" w:asciiTheme="minorEastAsia" w:hAnsiTheme="minorEastAsia"/>
          <w:shd w:val="clear" w:color="auto" w:fill="FFFFFF"/>
        </w:rPr>
        <w:t>0-50%</w:t>
      </w:r>
      <w:r>
        <w:rPr>
          <w:rFonts w:hint="eastAsia" w:cs="仿宋" w:asciiTheme="minorEastAsia" w:hAnsiTheme="minorEastAsia"/>
          <w:shd w:val="clear" w:color="auto" w:fill="FFFFFF"/>
        </w:rPr>
        <w:t>加对应等级的</w:t>
      </w:r>
      <w:r>
        <w:rPr>
          <w:rFonts w:cs="仿宋" w:asciiTheme="minorEastAsia" w:hAnsiTheme="minorEastAsia"/>
          <w:shd w:val="clear" w:color="auto" w:fill="FFFFFF"/>
        </w:rPr>
        <w:t>60%</w:t>
      </w:r>
      <w:r>
        <w:rPr>
          <w:rFonts w:hint="eastAsia" w:cs="仿宋" w:asciiTheme="minorEastAsia" w:hAnsiTheme="minorEastAsia"/>
          <w:shd w:val="clear" w:color="auto" w:fill="FFFFFF"/>
        </w:rPr>
        <w:t>分数，总人数排名后5</w:t>
      </w:r>
      <w:r>
        <w:rPr>
          <w:rFonts w:cs="仿宋" w:asciiTheme="minorEastAsia" w:hAnsiTheme="minorEastAsia"/>
          <w:shd w:val="clear" w:color="auto" w:fill="FFFFFF"/>
        </w:rPr>
        <w:t>0%</w:t>
      </w:r>
      <w:r>
        <w:rPr>
          <w:rFonts w:hint="eastAsia" w:cs="仿宋" w:asciiTheme="minorEastAsia" w:hAnsiTheme="minorEastAsia"/>
          <w:shd w:val="clear" w:color="auto" w:fill="FFFFFF"/>
        </w:rPr>
        <w:t>加对应等级的</w:t>
      </w:r>
      <w:r>
        <w:rPr>
          <w:rFonts w:cs="仿宋" w:asciiTheme="minorEastAsia" w:hAnsiTheme="minorEastAsia"/>
          <w:shd w:val="clear" w:color="auto" w:fill="FFFFFF"/>
        </w:rPr>
        <w:t>30%</w:t>
      </w:r>
      <w:r>
        <w:rPr>
          <w:rFonts w:hint="eastAsia" w:cs="仿宋" w:asciiTheme="minorEastAsia" w:hAnsiTheme="minorEastAsia"/>
          <w:shd w:val="clear" w:color="auto" w:fill="FFFFFF"/>
        </w:rPr>
        <w:t>分数。</w:t>
      </w:r>
    </w:p>
    <w:p w14:paraId="5AF7E80A">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cs="仿宋" w:asciiTheme="minorEastAsia" w:hAnsiTheme="minorEastAsia"/>
          <w:shd w:val="clear" w:color="auto" w:fill="FFFFFF"/>
        </w:rPr>
        <w:t>9</w:t>
      </w:r>
      <w:r>
        <w:rPr>
          <w:rFonts w:hint="eastAsia" w:cs="仿宋" w:asciiTheme="minorEastAsia" w:hAnsiTheme="minorEastAsia"/>
          <w:shd w:val="clear" w:color="auto" w:fill="FFFFFF"/>
        </w:rPr>
        <w:t>.校级某一学术活动中取得的成绩，不加分。</w:t>
      </w:r>
    </w:p>
    <w:p w14:paraId="70664A5A">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cs="仿宋" w:asciiTheme="minorEastAsia" w:hAnsiTheme="minorEastAsia"/>
          <w:shd w:val="clear" w:color="auto" w:fill="FFFFFF"/>
        </w:rPr>
        <w:t>10.</w:t>
      </w:r>
      <w:r>
        <w:rPr>
          <w:rFonts w:hint="eastAsia" w:cs="仿宋" w:asciiTheme="minorEastAsia" w:hAnsiTheme="minorEastAsia"/>
          <w:shd w:val="clear" w:color="auto" w:fill="FFFFFF"/>
        </w:rPr>
        <w:t>省部级科技成果具体指教育部、能源局等正式单位组织的评选，协会等行业内评选的科技成果奖均按省部级乘0</w:t>
      </w:r>
      <w:r>
        <w:rPr>
          <w:rFonts w:cs="仿宋" w:asciiTheme="minorEastAsia" w:hAnsiTheme="minorEastAsia"/>
          <w:shd w:val="clear" w:color="auto" w:fill="FFFFFF"/>
        </w:rPr>
        <w:t>.6</w:t>
      </w:r>
      <w:r>
        <w:rPr>
          <w:rFonts w:hint="eastAsia" w:cs="仿宋" w:asciiTheme="minorEastAsia" w:hAnsiTheme="minorEastAsia"/>
          <w:shd w:val="clear" w:color="auto" w:fill="FFFFFF"/>
        </w:rPr>
        <w:t>系数后加分。</w:t>
      </w:r>
    </w:p>
    <w:p w14:paraId="797C1389">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cs="微软雅黑" w:asciiTheme="minorEastAsia" w:hAnsiTheme="minorEastAsia"/>
        </w:rPr>
        <w:t>11.</w:t>
      </w:r>
      <w:r>
        <w:rPr>
          <w:rFonts w:hint="eastAsia" w:cs="微软雅黑" w:asciiTheme="minorEastAsia" w:hAnsiTheme="minorEastAsia"/>
        </w:rPr>
        <w:t>学术会议认定由主管科研的副院长牵头组织认定级别。</w:t>
      </w:r>
    </w:p>
    <w:p w14:paraId="55A227E8">
      <w:pPr>
        <w:pStyle w:val="2"/>
        <w:widowControl/>
        <w:shd w:val="clear" w:color="auto" w:fill="FFFFFF"/>
        <w:spacing w:beforeAutospacing="0" w:afterAutospacing="0" w:line="300" w:lineRule="auto"/>
        <w:ind w:firstLine="420"/>
        <w:jc w:val="both"/>
        <w:rPr>
          <w:rFonts w:cs="仿宋" w:asciiTheme="minorEastAsia" w:hAnsiTheme="minorEastAsia"/>
          <w:b/>
          <w:shd w:val="clear" w:color="auto" w:fill="FFFFFF"/>
        </w:rPr>
      </w:pPr>
      <w:r>
        <w:rPr>
          <w:rFonts w:hint="eastAsia" w:cs="仿宋" w:asciiTheme="minorEastAsia" w:hAnsiTheme="minorEastAsia"/>
          <w:b/>
          <w:shd w:val="clear" w:color="auto" w:fill="FFFFFF"/>
        </w:rPr>
        <w:t>四、体育部分</w:t>
      </w:r>
    </w:p>
    <w:p w14:paraId="48E1C034">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1.基础分部分以学期内0-18周时间为准，寒暑假锻炼不计入基础分。</w:t>
      </w:r>
    </w:p>
    <w:p w14:paraId="17976B53">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2.党团班和课题组组织的体育活动需提前向学院报备，由经济管理学院研究生会负责统计反馈。</w:t>
      </w:r>
    </w:p>
    <w:p w14:paraId="26FD203A">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3.春秋运动会集体项目不区分主力非主力队员，所有成员均赋分对应成绩分数。</w:t>
      </w:r>
    </w:p>
    <w:p w14:paraId="57CA1913">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4.足球篮球等非主力队员以上场次数界定，上场次数达比赛场次的50%以上视为主力队员，可完整获得对应级别加分，如上场次数未达50%加分按1/3折算。</w:t>
      </w:r>
    </w:p>
    <w:p w14:paraId="7F30DD18">
      <w:pPr>
        <w:pStyle w:val="2"/>
        <w:widowControl/>
        <w:shd w:val="clear" w:color="auto" w:fill="FFFFFF"/>
        <w:spacing w:beforeAutospacing="0" w:afterAutospacing="0" w:line="300" w:lineRule="auto"/>
        <w:ind w:firstLine="420"/>
        <w:jc w:val="both"/>
        <w:rPr>
          <w:rFonts w:cs="仿宋" w:asciiTheme="minorEastAsia" w:hAnsiTheme="minorEastAsia"/>
          <w:shd w:val="clear" w:color="auto" w:fill="FFFFFF"/>
        </w:rPr>
      </w:pPr>
      <w:r>
        <w:rPr>
          <w:rFonts w:hint="eastAsia" w:cs="仿宋" w:asciiTheme="minorEastAsia" w:hAnsiTheme="minorEastAsia"/>
          <w:shd w:val="clear" w:color="auto" w:fill="FFFFFF"/>
        </w:rPr>
        <w:t>5.当学期因身体原因无法完成体育运动者提供校医院相关证明，基础分部分赋分满分。</w:t>
      </w:r>
    </w:p>
    <w:p w14:paraId="37BE89F8">
      <w:pPr>
        <w:adjustRightInd w:val="0"/>
        <w:snapToGrid w:val="0"/>
        <w:spacing w:line="300" w:lineRule="auto"/>
        <w:ind w:firstLine="480" w:firstLineChars="200"/>
        <w:rPr>
          <w:rFonts w:cs="宋体" w:asciiTheme="minorEastAsia" w:hAnsiTheme="minorEastAsia"/>
          <w:b/>
          <w:kern w:val="0"/>
          <w:sz w:val="24"/>
        </w:rPr>
      </w:pPr>
      <w:r>
        <w:rPr>
          <w:rFonts w:hint="eastAsia" w:cs="宋体" w:asciiTheme="minorEastAsia" w:hAnsiTheme="minorEastAsia"/>
          <w:b/>
          <w:kern w:val="0"/>
          <w:sz w:val="24"/>
        </w:rPr>
        <w:t>五、美育部分</w:t>
      </w:r>
    </w:p>
    <w:p w14:paraId="23BFBBF9">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1.党团班组织的各项美育活动需提前报备审批，视活动影响力及效果提前确定赋分分数。</w:t>
      </w:r>
    </w:p>
    <w:p w14:paraId="0D9B00DF">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2.参加学校组织的文化艺术类主题讲座及报告、人文艺术类文化活动，每次计0-10分均以第二课堂管理平台记录为准。</w:t>
      </w:r>
    </w:p>
    <w:p w14:paraId="0E7D3472">
      <w:pPr>
        <w:pStyle w:val="2"/>
        <w:widowControl/>
        <w:shd w:val="clear" w:color="auto" w:fill="FFFFFF"/>
        <w:spacing w:beforeAutospacing="0" w:afterAutospacing="0" w:line="300" w:lineRule="auto"/>
        <w:ind w:firstLine="420"/>
        <w:jc w:val="both"/>
        <w:rPr>
          <w:rFonts w:cs="微软雅黑" w:asciiTheme="minorEastAsia" w:hAnsiTheme="minorEastAsia"/>
        </w:rPr>
      </w:pPr>
      <w:r>
        <w:rPr>
          <w:rFonts w:hint="eastAsia" w:cs="宋体" w:asciiTheme="minorEastAsia" w:hAnsiTheme="minorEastAsia"/>
        </w:rPr>
        <w:t>3.个人参观艺术馆、美术馆、博物馆等，每次计0-3分，至多累计10次，同一地点至多累计3次。</w:t>
      </w:r>
      <w:r>
        <w:rPr>
          <w:rFonts w:hint="eastAsia" w:cs="仿宋" w:asciiTheme="minorEastAsia" w:hAnsiTheme="minorEastAsia"/>
          <w:shd w:val="clear" w:color="auto" w:fill="FFFFFF"/>
        </w:rPr>
        <w:t>需提交同本人身份证相同的购票凭证或含本人的现场打卡照片等可信真实的支撑材料。</w:t>
      </w:r>
    </w:p>
    <w:p w14:paraId="7451AD30">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4.文学、书法作品等界定模糊可选择加分类别（美育、德育），单个奖项只赋分一次，不重复赋分。</w:t>
      </w:r>
    </w:p>
    <w:p w14:paraId="7C6DF7FB">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5.文化艺术作品加分情况由综合测评领导小组讨论加分。</w:t>
      </w:r>
    </w:p>
    <w:p w14:paraId="21CF479B">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6.校院两级美育小课堂以院研究生会发布组织为准，课堂内容包括摄影、书法、美妆、PS和剪辑等，主讲赋分0-15分，参与赋分0-10分。</w:t>
      </w:r>
    </w:p>
    <w:p w14:paraId="27FABCAF">
      <w:pPr>
        <w:adjustRightInd w:val="0"/>
        <w:snapToGrid w:val="0"/>
        <w:spacing w:line="300" w:lineRule="auto"/>
        <w:ind w:firstLine="480" w:firstLineChars="200"/>
        <w:rPr>
          <w:rFonts w:cs="宋体" w:asciiTheme="minorEastAsia" w:hAnsiTheme="minorEastAsia"/>
          <w:b/>
          <w:kern w:val="0"/>
          <w:sz w:val="24"/>
        </w:rPr>
      </w:pPr>
      <w:r>
        <w:rPr>
          <w:rFonts w:hint="eastAsia" w:cs="宋体" w:asciiTheme="minorEastAsia" w:hAnsiTheme="minorEastAsia"/>
          <w:b/>
          <w:kern w:val="0"/>
          <w:sz w:val="24"/>
        </w:rPr>
        <w:t>六、劳育部分</w:t>
      </w:r>
    </w:p>
    <w:p w14:paraId="592541F7">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1.志愿时长以学校学院录入的第二课堂和志愿北京为准。</w:t>
      </w:r>
    </w:p>
    <w:p w14:paraId="05608A02">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2.社会实践以学校学院发布的社会实践为主，包括返家乡社会实践，暑期社会实践寒假社会实践，研究生卓越企航实践等，实习不计入实践。</w:t>
      </w:r>
    </w:p>
    <w:p w14:paraId="10AD147E">
      <w:pPr>
        <w:adjustRightInd w:val="0"/>
        <w:snapToGrid w:val="0"/>
        <w:spacing w:line="300" w:lineRule="auto"/>
        <w:ind w:firstLine="480" w:firstLineChars="200"/>
        <w:rPr>
          <w:rFonts w:cs="宋体" w:asciiTheme="minorEastAsia" w:hAnsiTheme="minorEastAsia"/>
          <w:kern w:val="0"/>
          <w:sz w:val="24"/>
        </w:rPr>
      </w:pPr>
      <w:r>
        <w:rPr>
          <w:rFonts w:hint="eastAsia" w:cs="宋体" w:asciiTheme="minorEastAsia" w:hAnsiTheme="minorEastAsia"/>
          <w:kern w:val="0"/>
          <w:sz w:val="24"/>
        </w:rPr>
        <w:t>3.社会实践任务10分，完成多次不重复加分。</w:t>
      </w:r>
    </w:p>
    <w:p w14:paraId="327ECBD5">
      <w:pPr>
        <w:rPr>
          <w:rFonts w:hint="eastAsia" w:eastAsiaTheme="minor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34732"/>
    <w:rsid w:val="3F734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2025-09-11T17:32:00Z</dcterms:created>
  <dc:creator>Azure</dc:creator>
  <cp:lastModifiedBy>Azure</cp:lastModifiedBy>
  <dcterms:modified xsi:type="dcterms:W3CDTF">2025-09-11T17:33:39Z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A1C3A898C7B3674F4397C268FFA28381_41</vt:lpwstr>
  </property>
</Properties>
</file>