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505050"/>
          <w:spacing w:val="0"/>
          <w:sz w:val="37"/>
          <w:szCs w:val="3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505050"/>
          <w:spacing w:val="0"/>
          <w:sz w:val="37"/>
          <w:szCs w:val="37"/>
          <w:lang w:val="en-US" w:eastAsia="zh-CN"/>
        </w:rPr>
        <w:t>MBA教育中心</w:t>
      </w:r>
      <w:r>
        <w:rPr>
          <w:rFonts w:hint="eastAsia" w:ascii="微软雅黑" w:hAnsi="微软雅黑" w:eastAsia="微软雅黑" w:cs="微软雅黑"/>
          <w:i w:val="0"/>
          <w:caps w:val="0"/>
          <w:color w:val="505050"/>
          <w:spacing w:val="0"/>
          <w:sz w:val="37"/>
          <w:szCs w:val="37"/>
          <w:lang w:eastAsia="zh-CN"/>
        </w:rPr>
        <w:t>2021</w:t>
      </w:r>
      <w:r>
        <w:rPr>
          <w:rFonts w:hint="eastAsia" w:ascii="微软雅黑" w:hAnsi="微软雅黑" w:eastAsia="微软雅黑" w:cs="微软雅黑"/>
          <w:i w:val="0"/>
          <w:caps w:val="0"/>
          <w:color w:val="505050"/>
          <w:spacing w:val="0"/>
          <w:sz w:val="37"/>
          <w:szCs w:val="37"/>
        </w:rPr>
        <w:t>届</w:t>
      </w:r>
      <w:r>
        <w:rPr>
          <w:rFonts w:hint="eastAsia" w:ascii="微软雅黑" w:hAnsi="微软雅黑" w:eastAsia="微软雅黑" w:cs="微软雅黑"/>
          <w:i w:val="0"/>
          <w:caps w:val="0"/>
          <w:color w:val="505050"/>
          <w:spacing w:val="0"/>
          <w:sz w:val="37"/>
          <w:szCs w:val="37"/>
          <w:lang w:val="en-US" w:eastAsia="zh-CN"/>
        </w:rPr>
        <w:t>非全日制</w:t>
      </w:r>
      <w:r>
        <w:rPr>
          <w:rFonts w:hint="eastAsia" w:ascii="微软雅黑" w:hAnsi="微软雅黑" w:eastAsia="微软雅黑" w:cs="微软雅黑"/>
          <w:i w:val="0"/>
          <w:caps w:val="0"/>
          <w:color w:val="505050"/>
          <w:spacing w:val="0"/>
          <w:sz w:val="37"/>
          <w:szCs w:val="37"/>
        </w:rPr>
        <w:t>北京市及校级优秀毕业生评选细则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ascii="仿宋" w:hAnsi="仿宋" w:eastAsia="仿宋" w:cs="仿宋"/>
          <w:b w:val="0"/>
          <w:i w:val="0"/>
          <w:caps w:val="0"/>
          <w:color w:val="666666"/>
          <w:spacing w:val="0"/>
          <w:sz w:val="16"/>
          <w:szCs w:val="16"/>
        </w:rPr>
        <w:t>为</w:t>
      </w:r>
      <w:r>
        <w:rPr>
          <w:rFonts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学习贯彻习近平新时代中国特色社会主义思想和党的十九大精神，落实立德树人根本任务，引导新时期青年学生“树立远大理想、热爱伟大祖国、担当时代责任、勇于砥砺奋斗、练就过硬本领、锤炼品德修为”，根据《关于进一步做好北京市普通高等学校优秀毕业生评选工作的意见》（京教学〔2012〕1号）文件要求和《中国石油大学（北京）关于评选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eastAsia="zh-CN"/>
        </w:rPr>
        <w:t>2021</w:t>
      </w:r>
      <w:r>
        <w:rPr>
          <w:rFonts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届北京市及校级优秀毕业生的通知》，现制定学院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eastAsia="zh-CN"/>
        </w:rPr>
        <w:t>2021</w:t>
      </w:r>
      <w:r>
        <w:rPr>
          <w:rFonts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届优秀毕业生评选细则。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Style w:val="8"/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6"/>
          <w:szCs w:val="36"/>
        </w:rPr>
        <w:t>一、评选对象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rPr>
          <w:rFonts w:hint="default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“北京市优秀毕业生”和“中国石油大学（北京）优秀毕业生”的评选对象为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eastAsia="zh-CN"/>
        </w:rPr>
        <w:t>2021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届毕业生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val="en-US" w:eastAsia="zh-CN"/>
        </w:rPr>
        <w:t>无延期）。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firstLine="361" w:firstLineChars="100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Style w:val="8"/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6"/>
          <w:szCs w:val="36"/>
        </w:rPr>
        <w:t>二、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6"/>
          <w:szCs w:val="36"/>
        </w:rPr>
        <w:t> </w:t>
      </w:r>
      <w:r>
        <w:rPr>
          <w:rStyle w:val="8"/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6"/>
          <w:szCs w:val="36"/>
        </w:rPr>
        <w:t>评选原则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评选工作要坚持公平、公正、公开的原则，严格按照评选条件进行。推荐的毕业生要具有先进性和代表性。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firstLine="361" w:firstLineChars="100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Style w:val="8"/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6"/>
          <w:szCs w:val="36"/>
        </w:rPr>
        <w:t>三、评选条件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（一）热爱祖国，认真学习贯彻习近平新时代中国特色社会主义思想，具有坚定正确的政治方向，拥护党和国家的路线、方针、政策，思想进步，具有较高的思想道德素质；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（二）遵纪守法，品德优秀，有较强的诚信意识和良好的学术道德；在校期间无违纪行为、未受到过纪律处分、无不良信用记录。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（三）学习认真刻苦，成绩优良；所学课程无不及格科目；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（四）积极参加社会实践和志愿服务，有较强的实践能力和创新能力；在校期间有重要发明创造或为学校、为社会做出突出贡献的毕业生，可优先推荐评选；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（五）积极参加体育锻炼，身心健康；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（六）树立正确的就业观，积极就业；对响应国家号召献身国防事业，自愿到西部、到艰苦边远地区和基层就业、创业的毕业生，可优先推荐评选；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36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（七）在疫情防控、服务保障国庆70周年、脱贫攻坚等重大活动和重大任务中有突出表现的毕业生，可优先推荐评选；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（八）在校期间获得一次及以上先进个人荣誉称号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val="en-US" w:eastAsia="zh-CN"/>
        </w:rPr>
        <w:t>MBA教育中心优秀班干部、MBA教育中心优秀学员，参加MBA教育中心组织的校内赛中获得二等奖以上或个人荣誉称号）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firstLine="361" w:firstLineChars="10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bookmarkStart w:id="0" w:name="_GoBack"/>
      <w:bookmarkEnd w:id="0"/>
      <w:r>
        <w:rPr>
          <w:rStyle w:val="8"/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6"/>
          <w:szCs w:val="36"/>
        </w:rPr>
        <w:t>四、 评选程序和标准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384" w:right="0" w:firstLine="0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（一）总体评选程序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672" w:right="0" w:firstLine="0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1. 学院成立由主管学生工作的院领导、学院团委书记、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val="en-US" w:eastAsia="zh-CN"/>
        </w:rPr>
        <w:t>MBA教育中心领导、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辅导员以及学生代表组成的优秀毕业生评选工作小组，负责本学院的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val="en-US" w:eastAsia="zh-CN"/>
        </w:rPr>
        <w:t>MBA非全日制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优秀毕业生评选工作。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672" w:right="0" w:firstLine="0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2. 符合条件的毕业生向学院提出书面申请；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672" w:right="0" w:firstLine="0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3. 学院工作小组对提出申请的学生展开评选工作；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672" w:right="0" w:firstLine="0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4. 学院对各班级上报的候选人名单进行审核并公示，经公示后确定名单同时报就业指导中心。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384" w:right="0" w:firstLine="0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（二）评定标准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384" w:right="0" w:firstLine="0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1.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val="en-US" w:eastAsia="zh-CN"/>
        </w:rPr>
        <w:t>非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全日制学生评定标准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（1）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val="en-US" w:eastAsia="zh-CN"/>
        </w:rPr>
        <w:t>学位课程成绩情况（必修课平均分）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前30%学生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符合评选条件四（四）、（六）和（七）优先推荐条件的综合测评成绩可以适当放宽，是否符合优先推荐条件需经学院领导小组进行认定。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（2）由申请学生所在班级对所有申报候选人进行评分评定，按班级评定最终拟定上报学院名单。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（3）“北京市优秀毕业生”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val="en-US" w:eastAsia="zh-CN"/>
        </w:rPr>
        <w:t>和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“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val="en-US" w:eastAsia="zh-CN"/>
        </w:rPr>
        <w:t>中国石油大学（北京）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优秀毕业生”，需经过班级同学测评，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val="en-US" w:eastAsia="zh-CN"/>
        </w:rPr>
        <w:t>即：出席班级测评会议人数需超过班级应出席人数的2/3，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同意推荐人数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val="en-US" w:eastAsia="zh-CN"/>
        </w:rPr>
        <w:t>需要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超过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val="en-US" w:eastAsia="zh-CN"/>
        </w:rPr>
        <w:t>应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出席班级测评会议人数的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val="en-US" w:eastAsia="zh-CN"/>
        </w:rPr>
        <w:t>1/2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方可认定为“北京市优秀毕业生”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val="en-US" w:eastAsia="zh-CN"/>
        </w:rPr>
        <w:t>或者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“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val="en-US" w:eastAsia="zh-CN"/>
        </w:rPr>
        <w:t>中国石油大学（北京）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优秀毕业生”。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（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）其他说明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凡被评为优秀毕业生的学生，若在毕业离校前因违纪行为受到处分，或有就业违约行为，或不能按时取得毕业证和学位证，取消优秀毕业生资格。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Style w:val="8"/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6"/>
          <w:szCs w:val="36"/>
          <w:lang w:val="en-US" w:eastAsia="zh-CN"/>
        </w:rPr>
        <w:t>五</w:t>
      </w:r>
      <w:r>
        <w:rPr>
          <w:rStyle w:val="8"/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6"/>
          <w:szCs w:val="36"/>
        </w:rPr>
        <w:t>、评选比例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1.总体比例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按照学校要求，“北京市优秀毕业生”评选比例不超过毕业生总数的5%，“中国石油大学(北京)优秀毕业生”评选比例不超过毕业生总数的10%，市级和校级优秀毕业生荣誉称号不能兼得。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384"/>
        <w:jc w:val="center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20"/>
          <w:szCs w:val="20"/>
        </w:rPr>
        <w:t>表2：经济管理学院研究生指标分配</w:t>
      </w:r>
    </w:p>
    <w:tbl>
      <w:tblPr>
        <w:tblStyle w:val="6"/>
        <w:tblpPr w:leftFromText="180" w:rightFromText="180" w:vertAnchor="text" w:horzAnchor="page" w:tblpX="1695" w:tblpY="364"/>
        <w:tblOverlap w:val="never"/>
        <w:tblW w:w="85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3"/>
        <w:gridCol w:w="1538"/>
        <w:gridCol w:w="1426"/>
        <w:gridCol w:w="1395"/>
        <w:gridCol w:w="21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right="0"/>
              <w:jc w:val="center"/>
              <w:rPr>
                <w:b/>
                <w:bCs/>
                <w:color w:val="666666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666666"/>
                <w:sz w:val="20"/>
                <w:szCs w:val="20"/>
              </w:rPr>
              <w:t>班级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right="0"/>
              <w:jc w:val="center"/>
              <w:rPr>
                <w:b/>
                <w:bCs/>
                <w:color w:val="666666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666666"/>
                <w:sz w:val="20"/>
                <w:szCs w:val="20"/>
              </w:rPr>
              <w:t>班级人数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right="0"/>
              <w:jc w:val="center"/>
              <w:rPr>
                <w:b/>
                <w:bCs/>
                <w:color w:val="666666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666666"/>
                <w:sz w:val="20"/>
                <w:szCs w:val="20"/>
              </w:rPr>
              <w:t>优先推荐北京市优秀毕业生指标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right="0"/>
              <w:jc w:val="center"/>
              <w:rPr>
                <w:b/>
                <w:bCs/>
                <w:color w:val="666666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666666"/>
                <w:sz w:val="20"/>
                <w:szCs w:val="20"/>
              </w:rPr>
              <w:t>北京市优秀毕业生指标分配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right="0"/>
              <w:jc w:val="center"/>
              <w:rPr>
                <w:b/>
                <w:bCs/>
                <w:color w:val="666666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666666"/>
                <w:sz w:val="20"/>
                <w:szCs w:val="20"/>
              </w:rPr>
              <w:t>校级优秀毕业生指标分配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right="0"/>
              <w:jc w:val="center"/>
              <w:rPr>
                <w:b/>
                <w:bCs/>
                <w:color w:val="666666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666666"/>
                <w:sz w:val="20"/>
                <w:szCs w:val="20"/>
              </w:rPr>
              <w:t>非全日制MBA班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right="0"/>
              <w:jc w:val="center"/>
              <w:rPr>
                <w:rFonts w:hint="default" w:eastAsia="宋体"/>
                <w:b/>
                <w:bCs/>
                <w:color w:val="666666"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666666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right="0"/>
              <w:jc w:val="center"/>
              <w:rPr>
                <w:rFonts w:hint="eastAsia" w:eastAsia="宋体"/>
                <w:b/>
                <w:bCs/>
                <w:color w:val="666666"/>
                <w:sz w:val="36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color w:val="666666"/>
                <w:sz w:val="36"/>
                <w:szCs w:val="36"/>
                <w:lang w:val="en-US" w:eastAsia="zh-CN"/>
              </w:rPr>
              <w:t>-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right="0"/>
              <w:jc w:val="center"/>
              <w:rPr>
                <w:b/>
                <w:bCs/>
                <w:color w:val="666666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666666"/>
                <w:sz w:val="20"/>
                <w:szCs w:val="20"/>
              </w:rPr>
              <w:t>3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right="0"/>
              <w:jc w:val="center"/>
              <w:rPr>
                <w:b/>
                <w:bCs/>
                <w:color w:val="666666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666666"/>
                <w:sz w:val="20"/>
                <w:szCs w:val="20"/>
              </w:rPr>
              <w:t>6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0"/>
        <w:rPr>
          <w:rFonts w:hint="eastAsia" w:ascii="微软雅黑" w:hAnsi="微软雅黑" w:eastAsia="微软雅黑" w:cs="微软雅黑"/>
          <w:b/>
          <w:bCs/>
          <w:i w:val="0"/>
          <w:caps w:val="0"/>
          <w:color w:val="666666"/>
          <w:spacing w:val="0"/>
          <w:sz w:val="36"/>
          <w:szCs w:val="36"/>
        </w:rPr>
      </w:pPr>
    </w:p>
    <w:p>
      <w:pPr>
        <w:rPr>
          <w:b/>
          <w:bCs/>
          <w:sz w:val="24"/>
          <w:szCs w:val="32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BF3"/>
    <w:rsid w:val="001D7053"/>
    <w:rsid w:val="001F4A84"/>
    <w:rsid w:val="003E5C59"/>
    <w:rsid w:val="00603031"/>
    <w:rsid w:val="008F2BF3"/>
    <w:rsid w:val="0092125F"/>
    <w:rsid w:val="00B50D0B"/>
    <w:rsid w:val="00C13ED4"/>
    <w:rsid w:val="00C56203"/>
    <w:rsid w:val="00C958EA"/>
    <w:rsid w:val="00E14D66"/>
    <w:rsid w:val="00EE141F"/>
    <w:rsid w:val="074F5BF6"/>
    <w:rsid w:val="12582FA4"/>
    <w:rsid w:val="1B3C7383"/>
    <w:rsid w:val="23CE5C65"/>
    <w:rsid w:val="39902755"/>
    <w:rsid w:val="43F43ABD"/>
    <w:rsid w:val="4AB91082"/>
    <w:rsid w:val="57C86E47"/>
    <w:rsid w:val="620A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ITSK.com</Company>
  <Pages>2</Pages>
  <Words>151</Words>
  <Characters>866</Characters>
  <Lines>7</Lines>
  <Paragraphs>2</Paragraphs>
  <TotalTime>220</TotalTime>
  <ScaleCrop>false</ScaleCrop>
  <LinksUpToDate>false</LinksUpToDate>
  <CharactersWithSpaces>1015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2020-05-24T09:06:00Z</dcterms:created>
  <dc:creator>SkyUser</dc:creator>
  <cp:lastModifiedBy>Administrator</cp:lastModifiedBy>
  <cp:lastPrinted>2021-05-24T07:10:54Z</cp:lastPrinted>
  <dcterms:modified xsi:type="dcterms:W3CDTF">2021-05-25T00:13:17Z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