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36AA1" w14:textId="77777777" w:rsidR="00B33185" w:rsidRPr="00B33185" w:rsidRDefault="00B33185" w:rsidP="00B33185">
      <w:pPr>
        <w:widowControl/>
        <w:shd w:val="clear" w:color="auto" w:fill="FFFFFF"/>
        <w:spacing w:line="270" w:lineRule="atLeast"/>
        <w:jc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B33185">
        <w:rPr>
          <w:rFonts w:ascii="微软雅黑" w:eastAsia="微软雅黑" w:hAnsi="微软雅黑" w:cs="宋体" w:hint="eastAsia"/>
          <w:color w:val="333333"/>
          <w:kern w:val="0"/>
          <w:sz w:val="30"/>
          <w:szCs w:val="30"/>
        </w:rPr>
        <w:t>马克思主义学院</w:t>
      </w:r>
      <w:r w:rsidRPr="00B33185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B33185">
        <w:rPr>
          <w:rFonts w:ascii="微软雅黑" w:eastAsia="微软雅黑" w:hAnsi="微软雅黑" w:cs="宋体" w:hint="eastAsia"/>
          <w:color w:val="333333"/>
          <w:kern w:val="0"/>
          <w:sz w:val="30"/>
          <w:szCs w:val="30"/>
        </w:rPr>
        <w:t>博士生在学期间发表学术论文基本要求（修订）</w:t>
      </w:r>
    </w:p>
    <w:p w14:paraId="008E852C" w14:textId="77777777" w:rsidR="00B33185" w:rsidRPr="00B33185" w:rsidRDefault="00B33185" w:rsidP="00B33185">
      <w:pPr>
        <w:widowControl/>
        <w:shd w:val="clear" w:color="auto" w:fill="FFFFFF"/>
        <w:spacing w:line="27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B33185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（2011年第九届学位评定委员会第2次会议制定，2017年第十一届学位评定委员会第4次会议修订）</w:t>
      </w:r>
      <w:r w:rsidRPr="00B33185"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br/>
        <w:t> </w:t>
      </w:r>
    </w:p>
    <w:p w14:paraId="7697A4ED" w14:textId="77777777" w:rsidR="00B33185" w:rsidRPr="00B33185" w:rsidRDefault="00B33185" w:rsidP="00B33185">
      <w:pPr>
        <w:widowControl/>
        <w:shd w:val="clear" w:color="auto" w:fill="FFFFFF"/>
        <w:spacing w:line="270" w:lineRule="atLeast"/>
        <w:ind w:firstLine="560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B33185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一、马克思主义学院博士研究生在学期间以第一作者、中国石油大学（北京）为第一署名单位发表的学术论文满足下列条件之一，可申请博士学位：</w:t>
      </w:r>
    </w:p>
    <w:p w14:paraId="329EFDED" w14:textId="77777777" w:rsidR="00B33185" w:rsidRPr="00B33185" w:rsidRDefault="00B33185" w:rsidP="00B33185">
      <w:pPr>
        <w:widowControl/>
        <w:shd w:val="clear" w:color="auto" w:fill="FFFFFF"/>
        <w:spacing w:line="270" w:lineRule="atLeast"/>
        <w:ind w:firstLine="560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B33185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（一）在《中国社会科学》、《求是》上发表1篇学术论文；或在《新华文摘》上全文转载1篇学术论文。</w:t>
      </w:r>
    </w:p>
    <w:p w14:paraId="18804CC9" w14:textId="77777777" w:rsidR="00B33185" w:rsidRPr="00B33185" w:rsidRDefault="00B33185" w:rsidP="00B33185">
      <w:pPr>
        <w:widowControl/>
        <w:shd w:val="clear" w:color="auto" w:fill="FFFFFF"/>
        <w:spacing w:line="270" w:lineRule="atLeast"/>
        <w:ind w:firstLine="560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B33185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（二）在当时公布的中文社会科学引文索引（CSSCI）来源期刊上发表2篇学术论文。</w:t>
      </w:r>
    </w:p>
    <w:p w14:paraId="0D0E6CC6" w14:textId="77777777" w:rsidR="00B33185" w:rsidRPr="00B33185" w:rsidRDefault="00B33185" w:rsidP="00B33185">
      <w:pPr>
        <w:widowControl/>
        <w:shd w:val="clear" w:color="auto" w:fill="FFFFFF"/>
        <w:spacing w:line="270" w:lineRule="atLeast"/>
        <w:ind w:firstLine="560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B33185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二、其他成果的认定</w:t>
      </w:r>
    </w:p>
    <w:p w14:paraId="7D6FB2C8" w14:textId="77777777" w:rsidR="00B33185" w:rsidRPr="00B33185" w:rsidRDefault="00B33185" w:rsidP="00B33185">
      <w:pPr>
        <w:widowControl/>
        <w:shd w:val="clear" w:color="auto" w:fill="FFFFFF"/>
        <w:spacing w:line="270" w:lineRule="atLeast"/>
        <w:ind w:firstLine="560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B33185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（一）在正规刊物上发表的论文，被《新华文摘》观点摘登或中国人民大学《复印报刊资料》 《中国社会科学文摘》 《高等学校文科学报文摘》全文转载的，相当于在CSSCI期刊上发表1篇论文。</w:t>
      </w:r>
    </w:p>
    <w:p w14:paraId="412A8E1B" w14:textId="77777777" w:rsidR="00B33185" w:rsidRPr="00B33185" w:rsidRDefault="00B33185" w:rsidP="00B33185">
      <w:pPr>
        <w:widowControl/>
        <w:shd w:val="clear" w:color="auto" w:fill="FFFFFF"/>
        <w:spacing w:line="270" w:lineRule="atLeast"/>
        <w:ind w:firstLine="560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B33185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（二）在当时公布的SCI、SSCI、EI、A&amp;HCI、CSCD收录期刊上发表1篇与学科专业相关的论文，相当于在CSSCI期刊上发表1篇论文。</w:t>
      </w:r>
    </w:p>
    <w:p w14:paraId="189A6792" w14:textId="77777777" w:rsidR="00B33185" w:rsidRPr="00B33185" w:rsidRDefault="00B33185" w:rsidP="00B33185">
      <w:pPr>
        <w:widowControl/>
        <w:shd w:val="clear" w:color="auto" w:fill="FFFFFF"/>
        <w:spacing w:line="270" w:lineRule="atLeast"/>
        <w:ind w:firstLine="560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B33185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（三）以主要作者（导师和博士生排前两名）出版的与学位论文内容密切相关的学术专著，相当于在CSSCI期刊上发表1篇论文（仅限1篇可以由学术专著替代）。</w:t>
      </w:r>
    </w:p>
    <w:p w14:paraId="768403A2" w14:textId="77777777" w:rsidR="00B33185" w:rsidRPr="00B33185" w:rsidRDefault="00B33185" w:rsidP="00B33185">
      <w:pPr>
        <w:widowControl/>
        <w:shd w:val="clear" w:color="auto" w:fill="FFFFFF"/>
        <w:spacing w:line="270" w:lineRule="atLeast"/>
        <w:ind w:firstLine="560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B33185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lastRenderedPageBreak/>
        <w:t>（四）取得的学术成果，被评为省部级社会科学优秀成果一等奖（前六位）、二等奖（前三位），相当于在CSSCI期刊上发表1篇论文。</w:t>
      </w:r>
    </w:p>
    <w:p w14:paraId="418C5583" w14:textId="77777777" w:rsidR="00B33185" w:rsidRPr="00B33185" w:rsidRDefault="00B33185" w:rsidP="00B33185">
      <w:pPr>
        <w:widowControl/>
        <w:shd w:val="clear" w:color="auto" w:fill="FFFFFF"/>
        <w:spacing w:line="270" w:lineRule="atLeast"/>
        <w:ind w:firstLine="560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B33185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（五）发表在《人民日报》 《光明日报》（理论版）上的论文，相当于在CSSCI期刊上发表1篇论文（仅限1篇可以由报纸上的理论文章替代）。</w:t>
      </w:r>
    </w:p>
    <w:p w14:paraId="3FB95F94" w14:textId="77777777" w:rsidR="00B33185" w:rsidRPr="00B33185" w:rsidRDefault="00B33185" w:rsidP="00B33185">
      <w:pPr>
        <w:widowControl/>
        <w:shd w:val="clear" w:color="auto" w:fill="FFFFFF"/>
        <w:spacing w:line="270" w:lineRule="atLeast"/>
        <w:ind w:firstLine="560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B33185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三、本规定从2017级博士研究生开始执行，2017级以前学位论文未按期答辩的博士生可以参照执行，由马克思主义学院学位</w:t>
      </w:r>
      <w:proofErr w:type="gramStart"/>
      <w:r w:rsidRPr="00B33185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评定分</w:t>
      </w:r>
      <w:proofErr w:type="gramEnd"/>
      <w:r w:rsidRPr="00B33185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委员会负责解释。</w:t>
      </w:r>
    </w:p>
    <w:p w14:paraId="45947433" w14:textId="77777777" w:rsidR="00B33185" w:rsidRPr="00B33185" w:rsidRDefault="00B33185" w:rsidP="00B33185">
      <w:pPr>
        <w:widowControl/>
        <w:shd w:val="clear" w:color="auto" w:fill="FFFFFF"/>
        <w:spacing w:line="270" w:lineRule="atLeast"/>
        <w:ind w:firstLine="560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B33185">
        <w:rPr>
          <w:rFonts w:ascii="微软雅黑" w:eastAsia="微软雅黑" w:hAnsi="微软雅黑" w:cs="宋体" w:hint="eastAsia"/>
          <w:color w:val="333333"/>
          <w:kern w:val="0"/>
          <w:szCs w:val="21"/>
        </w:rPr>
        <w:t> </w:t>
      </w:r>
    </w:p>
    <w:p w14:paraId="44D652E7" w14:textId="77777777" w:rsidR="001A1167" w:rsidRPr="00B33185" w:rsidRDefault="001A1167">
      <w:bookmarkStart w:id="0" w:name="_GoBack"/>
      <w:bookmarkEnd w:id="0"/>
    </w:p>
    <w:sectPr w:rsidR="001A1167" w:rsidRPr="00B331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532"/>
    <w:rsid w:val="001A1167"/>
    <w:rsid w:val="00671532"/>
    <w:rsid w:val="00B33185"/>
    <w:rsid w:val="00FB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0280E"/>
  <w15:chartTrackingRefBased/>
  <w15:docId w15:val="{16E3C8CC-2EBA-42F8-A61A-29699298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9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1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shiyanjun</dc:creator>
  <cp:keywords/>
  <dc:description/>
  <cp:lastModifiedBy>shiyanjun</cp:lastModifiedBy>
  <cp:revision>2</cp:revision>
  <dcterms:created xsi:type="dcterms:W3CDTF">2019-12-05T03:00:00Z</dcterms:created>
  <dcterms:modified xsi:type="dcterms:W3CDTF">2019-12-05T03:00:00Z</dcterms:modified>
</cp:coreProperties>
</file>