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adjustRightInd w:val="0"/>
        <w:spacing w:before="156" w:beforeLines="50" w:beforeAutospacing="0" w:after="156" w:afterLines="50" w:afterAutospacing="0" w:line="360" w:lineRule="auto"/>
        <w:ind w:firstLine="147" w:firstLineChars="49"/>
        <w:jc w:val="center"/>
        <w:rPr>
          <w:rFonts w:ascii="微软雅黑" w:hAnsi="微软雅黑" w:eastAsia="微软雅黑" w:cs="Times New Roman"/>
          <w:b/>
          <w:sz w:val="30"/>
          <w:szCs w:val="30"/>
        </w:rPr>
      </w:pPr>
      <w:r>
        <w:rPr>
          <w:rFonts w:hint="eastAsia" w:ascii="微软雅黑" w:hAnsi="微软雅黑" w:eastAsia="微软雅黑" w:cs="Times New Roman"/>
          <w:b/>
          <w:sz w:val="30"/>
          <w:szCs w:val="30"/>
        </w:rPr>
        <w:t>北京丽兹行房地产顾问有限公司</w:t>
      </w:r>
    </w:p>
    <w:p>
      <w:pPr>
        <w:pStyle w:val="6"/>
        <w:adjustRightInd w:val="0"/>
        <w:spacing w:before="156" w:beforeLines="50" w:beforeAutospacing="0" w:after="156" w:afterLines="50" w:afterAutospacing="0" w:line="360" w:lineRule="auto"/>
        <w:outlineLvl w:val="0"/>
        <w:rPr>
          <w:rFonts w:ascii="微软雅黑" w:hAnsi="微软雅黑" w:eastAsia="微软雅黑" w:cs="Times New Roman"/>
          <w:b/>
          <w:sz w:val="28"/>
          <w:szCs w:val="28"/>
        </w:rPr>
      </w:pPr>
      <w:r>
        <w:rPr>
          <w:rFonts w:hint="eastAsia" w:ascii="微软雅黑" w:hAnsi="微软雅黑" w:eastAsia="微软雅黑" w:cs="Times New Roman"/>
          <w:b/>
          <w:sz w:val="28"/>
          <w:szCs w:val="28"/>
        </w:rPr>
        <w:t>公司介绍</w:t>
      </w:r>
    </w:p>
    <w:p>
      <w:pPr>
        <w:pStyle w:val="6"/>
        <w:adjustRightInd w:val="0"/>
        <w:spacing w:before="156" w:beforeLines="50" w:beforeAutospacing="0" w:after="156" w:afterLines="50" w:afterAutospacing="0" w:line="360" w:lineRule="auto"/>
        <w:ind w:firstLine="525" w:firstLineChars="250"/>
        <w:rPr>
          <w:rFonts w:ascii="微软雅黑" w:hAnsi="微软雅黑" w:eastAsia="微软雅黑" w:cs="Times New Roman"/>
          <w:sz w:val="21"/>
          <w:szCs w:val="21"/>
        </w:rPr>
      </w:pPr>
      <w:r>
        <w:rPr>
          <w:rFonts w:hint="eastAsia" w:ascii="微软雅黑" w:hAnsi="微软雅黑" w:eastAsia="微软雅黑" w:cs="Times New Roman"/>
          <w:sz w:val="21"/>
          <w:szCs w:val="21"/>
        </w:rPr>
        <w:t>丽兹行（</w:t>
      </w:r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>LANDZ REALTOR</w:t>
      </w:r>
      <w:r>
        <w:rPr>
          <w:rFonts w:ascii="微软雅黑" w:hAnsi="微软雅黑" w:eastAsia="微软雅黑" w:cs="Times New Roman"/>
          <w:sz w:val="21"/>
          <w:szCs w:val="21"/>
        </w:rPr>
        <w:t>）</w:t>
      </w:r>
      <w:r>
        <w:rPr>
          <w:rFonts w:hint="eastAsia" w:ascii="微软雅黑" w:hAnsi="微软雅黑" w:eastAsia="微软雅黑" w:cs="Times New Roman"/>
          <w:sz w:val="21"/>
          <w:szCs w:val="21"/>
        </w:rPr>
        <w:t>2011年成立，为个人净资产3000万以上的人群提供不动产的交易和咨询服务。“致力于打造值得信赖的不动产服务品牌”!</w:t>
      </w:r>
      <w:r>
        <w:rPr>
          <w:rFonts w:ascii="微软雅黑" w:hAnsi="微软雅黑" w:eastAsia="微软雅黑" w:cs="Times New Roman"/>
          <w:sz w:val="21"/>
          <w:szCs w:val="21"/>
        </w:rPr>
        <w:t>服务的客户包括</w:t>
      </w:r>
      <w:r>
        <w:rPr>
          <w:rFonts w:hint="eastAsia" w:ascii="微软雅黑" w:hAnsi="微软雅黑" w:eastAsia="微软雅黑" w:cs="Times New Roman"/>
          <w:sz w:val="21"/>
          <w:szCs w:val="21"/>
          <w:lang w:eastAsia="zh-CN"/>
        </w:rPr>
        <w:t>世界</w:t>
      </w:r>
      <w:r>
        <w:rPr>
          <w:rFonts w:ascii="微软雅黑" w:hAnsi="微软雅黑" w:eastAsia="微软雅黑" w:cs="Times New Roman"/>
          <w:sz w:val="21"/>
          <w:szCs w:val="21"/>
        </w:rPr>
        <w:t>500</w:t>
      </w:r>
      <w:r>
        <w:rPr>
          <w:rFonts w:hint="eastAsia" w:ascii="微软雅黑" w:hAnsi="微软雅黑" w:eastAsia="微软雅黑" w:cs="Times New Roman"/>
          <w:sz w:val="21"/>
          <w:szCs w:val="21"/>
        </w:rPr>
        <w:t>强</w:t>
      </w:r>
      <w:r>
        <w:rPr>
          <w:rFonts w:ascii="微软雅黑" w:hAnsi="微软雅黑" w:eastAsia="微软雅黑" w:cs="Times New Roman"/>
          <w:sz w:val="21"/>
          <w:szCs w:val="21"/>
        </w:rPr>
        <w:t>CEO、</w:t>
      </w:r>
      <w:r>
        <w:rPr>
          <w:rFonts w:hint="eastAsia" w:ascii="微软雅黑" w:hAnsi="微软雅黑" w:eastAsia="微软雅黑" w:cs="Times New Roman"/>
          <w:sz w:val="21"/>
          <w:szCs w:val="21"/>
        </w:rPr>
        <w:t>文体</w:t>
      </w:r>
      <w:r>
        <w:rPr>
          <w:rFonts w:ascii="微软雅黑" w:hAnsi="微软雅黑" w:eastAsia="微软雅黑" w:cs="Times New Roman"/>
          <w:sz w:val="21"/>
          <w:szCs w:val="21"/>
        </w:rPr>
        <w:t>明星、</w:t>
      </w:r>
      <w:r>
        <w:rPr>
          <w:rFonts w:hint="eastAsia" w:ascii="微软雅黑" w:hAnsi="微软雅黑" w:eastAsia="微软雅黑" w:cs="Times New Roman"/>
          <w:sz w:val="21"/>
          <w:szCs w:val="21"/>
        </w:rPr>
        <w:t>企业家</w:t>
      </w:r>
      <w:r>
        <w:rPr>
          <w:rFonts w:ascii="微软雅黑" w:hAnsi="微软雅黑" w:eastAsia="微软雅黑" w:cs="Times New Roman"/>
          <w:sz w:val="21"/>
          <w:szCs w:val="21"/>
        </w:rPr>
        <w:t>、</w:t>
      </w:r>
      <w:r>
        <w:rPr>
          <w:rFonts w:hint="eastAsia" w:ascii="微软雅黑" w:hAnsi="微软雅黑" w:eastAsia="微软雅黑" w:cs="Times New Roman"/>
          <w:sz w:val="21"/>
          <w:szCs w:val="21"/>
        </w:rPr>
        <w:t>投资人</w:t>
      </w:r>
      <w:r>
        <w:rPr>
          <w:rFonts w:ascii="微软雅黑" w:hAnsi="微软雅黑" w:eastAsia="微软雅黑" w:cs="Times New Roman"/>
          <w:sz w:val="21"/>
          <w:szCs w:val="21"/>
        </w:rPr>
        <w:t>……</w:t>
      </w:r>
    </w:p>
    <w:p>
      <w:pPr>
        <w:pStyle w:val="6"/>
        <w:adjustRightInd w:val="0"/>
        <w:spacing w:before="156" w:beforeLines="50" w:beforeAutospacing="0" w:after="156" w:afterLines="50" w:afterAutospacing="0" w:line="360" w:lineRule="auto"/>
        <w:ind w:firstLine="525" w:firstLineChars="250"/>
        <w:rPr>
          <w:rStyle w:val="8"/>
          <w:rFonts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</w:pP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 xml:space="preserve"> </w:t>
      </w: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2016年推出“十国十城十品十盟”战略规划：2016年4月1日成立上海分公司，实现北上联动；增设海外事业部</w:t>
      </w: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以及四合院文化事业部</w:t>
      </w: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；随着</w:t>
      </w: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公司快速发展，</w:t>
      </w: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晋升</w:t>
      </w: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空间广阔。</w:t>
      </w:r>
    </w:p>
    <w:p>
      <w:pPr>
        <w:pStyle w:val="6"/>
        <w:adjustRightInd w:val="0"/>
        <w:spacing w:before="156" w:beforeLines="50" w:beforeAutospacing="0" w:after="156" w:afterLines="50" w:afterAutospacing="0" w:line="360" w:lineRule="auto"/>
        <w:ind w:firstLine="525" w:firstLineChars="250"/>
        <w:rPr>
          <w:rStyle w:val="8"/>
          <w:rFonts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</w:pP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※2016</w:t>
      </w: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年</w:t>
      </w: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晋升管理层的平均时间</w:t>
      </w: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为</w:t>
      </w: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8-12</w:t>
      </w: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个</w:t>
      </w: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月；</w:t>
      </w:r>
    </w:p>
    <w:p>
      <w:pPr>
        <w:pStyle w:val="6"/>
        <w:adjustRightInd w:val="0"/>
        <w:spacing w:before="156" w:beforeLines="50" w:beforeAutospacing="0" w:after="156" w:afterLines="50" w:afterAutospacing="0" w:line="360" w:lineRule="auto"/>
        <w:ind w:firstLine="525" w:firstLineChars="250"/>
        <w:rPr>
          <w:rStyle w:val="8"/>
          <w:rFonts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</w:pP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※</w:t>
      </w: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入职</w:t>
      </w: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满4</w:t>
      </w: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个月</w:t>
      </w: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即可报名竞选参加“黄埔训练营”；</w:t>
      </w:r>
    </w:p>
    <w:p>
      <w:pPr>
        <w:pStyle w:val="6"/>
        <w:adjustRightInd w:val="0"/>
        <w:spacing w:before="156" w:beforeLines="50" w:beforeAutospacing="0" w:after="156" w:afterLines="50" w:afterAutospacing="0" w:line="360" w:lineRule="auto"/>
        <w:ind w:firstLine="525" w:firstLineChars="250"/>
        <w:rPr>
          <w:rStyle w:val="8"/>
          <w:rFonts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</w:pP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※</w:t>
      </w: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入职</w:t>
      </w: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满6</w:t>
      </w: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个月</w:t>
      </w: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即可公开竞聘初级管理层。</w:t>
      </w:r>
    </w:p>
    <w:p>
      <w:pPr>
        <w:pStyle w:val="6"/>
        <w:adjustRightInd w:val="0"/>
        <w:spacing w:before="156" w:beforeLines="50" w:beforeAutospacing="0" w:after="156" w:afterLines="50" w:afterAutospacing="0" w:line="360" w:lineRule="auto"/>
        <w:ind w:firstLine="525" w:firstLineChars="250"/>
        <w:rPr>
          <w:rStyle w:val="8"/>
          <w:rFonts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</w:pP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以人为本，任用优秀人才是第一位的。针对2017年高校应届生“211/985高校人才培养计划”：一对一师徒辅导+完善的培训【新人训+专业培训】+公开、公平、快速的晋升机制，期待有梦想的你一起加入我们！</w:t>
      </w:r>
    </w:p>
    <w:p>
      <w:pPr>
        <w:pStyle w:val="6"/>
        <w:adjustRightInd w:val="0"/>
        <w:spacing w:before="156" w:beforeLines="50" w:beforeAutospacing="0" w:after="156" w:afterLines="50" w:afterAutospacing="0" w:line="360" w:lineRule="auto"/>
        <w:rPr>
          <w:rStyle w:val="8"/>
          <w:rFonts w:ascii="黑体" w:hAnsi="黑体" w:eastAsia="黑体"/>
          <w:color w:val="333333"/>
          <w:sz w:val="28"/>
          <w:szCs w:val="28"/>
          <w:shd w:val="clear" w:color="auto" w:fill="FFFFFF"/>
        </w:rPr>
      </w:pPr>
      <w:r>
        <w:rPr>
          <w:rStyle w:val="8"/>
          <w:rFonts w:hint="eastAsia" w:ascii="黑体" w:hAnsi="黑体" w:eastAsia="黑体"/>
          <w:color w:val="333333"/>
          <w:sz w:val="28"/>
          <w:szCs w:val="28"/>
          <w:shd w:val="clear" w:color="auto" w:fill="FFFFFF"/>
        </w:rPr>
        <w:t>丽兹行选择211\985高校毕业生的十大理由：</w:t>
      </w:r>
    </w:p>
    <w:p>
      <w:pPr>
        <w:pStyle w:val="6"/>
        <w:numPr>
          <w:ilvl w:val="0"/>
          <w:numId w:val="1"/>
        </w:numPr>
        <w:adjustRightInd w:val="0"/>
        <w:spacing w:before="156" w:beforeLines="50" w:beforeAutospacing="0" w:after="156" w:afterLines="50" w:afterAutospacing="0" w:line="360" w:lineRule="auto"/>
        <w:rPr>
          <w:rStyle w:val="8"/>
          <w:rFonts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</w:pP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学习能力强；</w:t>
      </w:r>
    </w:p>
    <w:p>
      <w:pPr>
        <w:pStyle w:val="6"/>
        <w:numPr>
          <w:ilvl w:val="0"/>
          <w:numId w:val="1"/>
        </w:numPr>
        <w:adjustRightInd w:val="0"/>
        <w:spacing w:before="156" w:beforeLines="50" w:beforeAutospacing="0" w:after="156" w:afterLines="50" w:afterAutospacing="0" w:line="360" w:lineRule="auto"/>
        <w:rPr>
          <w:rStyle w:val="8"/>
          <w:rFonts w:ascii="微软雅黑" w:hAnsi="微软雅黑" w:eastAsia="微软雅黑" w:cs="Times New Roman"/>
          <w:b w:val="0"/>
          <w:bCs w:val="0"/>
          <w:sz w:val="21"/>
          <w:szCs w:val="21"/>
        </w:rPr>
      </w:pP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培养潜质大，可晋升和发展空间大；</w:t>
      </w:r>
    </w:p>
    <w:p>
      <w:pPr>
        <w:pStyle w:val="6"/>
        <w:numPr>
          <w:ilvl w:val="0"/>
          <w:numId w:val="1"/>
        </w:numPr>
        <w:adjustRightInd w:val="0"/>
        <w:spacing w:before="156" w:beforeLines="50" w:beforeAutospacing="0" w:after="156" w:afterLines="50" w:afterAutospacing="0" w:line="360" w:lineRule="auto"/>
        <w:rPr>
          <w:rStyle w:val="8"/>
          <w:rFonts w:ascii="微软雅黑" w:hAnsi="微软雅黑" w:eastAsia="微软雅黑" w:cs="Times New Roman"/>
          <w:b w:val="0"/>
          <w:bCs w:val="0"/>
          <w:sz w:val="21"/>
          <w:szCs w:val="21"/>
        </w:rPr>
      </w:pP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对新事物的接受能力强；</w:t>
      </w:r>
    </w:p>
    <w:p>
      <w:pPr>
        <w:pStyle w:val="6"/>
        <w:numPr>
          <w:ilvl w:val="0"/>
          <w:numId w:val="1"/>
        </w:numPr>
        <w:adjustRightInd w:val="0"/>
        <w:spacing w:before="156" w:beforeLines="50" w:beforeAutospacing="0" w:after="156" w:afterLines="50" w:afterAutospacing="0" w:line="360" w:lineRule="auto"/>
        <w:rPr>
          <w:rStyle w:val="8"/>
          <w:rFonts w:ascii="微软雅黑" w:hAnsi="微软雅黑" w:eastAsia="微软雅黑" w:cs="Times New Roman"/>
          <w:b w:val="0"/>
          <w:bCs w:val="0"/>
          <w:sz w:val="21"/>
          <w:szCs w:val="21"/>
        </w:rPr>
      </w:pP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工作中顾虑少，勇于突破；</w:t>
      </w:r>
    </w:p>
    <w:p>
      <w:pPr>
        <w:pStyle w:val="6"/>
        <w:numPr>
          <w:ilvl w:val="0"/>
          <w:numId w:val="1"/>
        </w:numPr>
        <w:adjustRightInd w:val="0"/>
        <w:spacing w:before="156" w:beforeLines="50" w:beforeAutospacing="0" w:after="156" w:afterLines="50" w:afterAutospacing="0" w:line="360" w:lineRule="auto"/>
        <w:rPr>
          <w:rStyle w:val="8"/>
          <w:rFonts w:ascii="微软雅黑" w:hAnsi="微软雅黑" w:eastAsia="微软雅黑" w:cs="Times New Roman"/>
          <w:b w:val="0"/>
          <w:bCs w:val="0"/>
          <w:sz w:val="21"/>
          <w:szCs w:val="21"/>
        </w:rPr>
      </w:pP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创意、创新能力非常好；</w:t>
      </w:r>
    </w:p>
    <w:p>
      <w:pPr>
        <w:pStyle w:val="6"/>
        <w:numPr>
          <w:ilvl w:val="0"/>
          <w:numId w:val="1"/>
        </w:numPr>
        <w:adjustRightInd w:val="0"/>
        <w:spacing w:before="156" w:beforeLines="50" w:beforeAutospacing="0" w:after="156" w:afterLines="50" w:afterAutospacing="0" w:line="360" w:lineRule="auto"/>
        <w:rPr>
          <w:rStyle w:val="8"/>
          <w:rFonts w:ascii="微软雅黑" w:hAnsi="微软雅黑" w:eastAsia="微软雅黑" w:cs="Times New Roman"/>
          <w:b w:val="0"/>
          <w:bCs w:val="0"/>
          <w:sz w:val="21"/>
          <w:szCs w:val="21"/>
        </w:rPr>
      </w:pP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有上进心，事业心强；</w:t>
      </w:r>
    </w:p>
    <w:p>
      <w:pPr>
        <w:pStyle w:val="6"/>
        <w:numPr>
          <w:ilvl w:val="0"/>
          <w:numId w:val="1"/>
        </w:numPr>
        <w:adjustRightInd w:val="0"/>
        <w:spacing w:before="156" w:beforeLines="50" w:beforeAutospacing="0" w:after="156" w:afterLines="50" w:afterAutospacing="0" w:line="360" w:lineRule="auto"/>
        <w:rPr>
          <w:rStyle w:val="8"/>
          <w:rFonts w:ascii="微软雅黑" w:hAnsi="微软雅黑" w:eastAsia="微软雅黑" w:cs="Times New Roman"/>
          <w:b w:val="0"/>
          <w:bCs w:val="0"/>
          <w:sz w:val="21"/>
          <w:szCs w:val="21"/>
        </w:rPr>
      </w:pP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人文素养高，执行力强；</w:t>
      </w:r>
    </w:p>
    <w:p>
      <w:pPr>
        <w:pStyle w:val="6"/>
        <w:numPr>
          <w:ilvl w:val="0"/>
          <w:numId w:val="1"/>
        </w:numPr>
        <w:adjustRightInd w:val="0"/>
        <w:spacing w:before="156" w:beforeLines="50" w:beforeAutospacing="0" w:after="156" w:afterLines="50" w:afterAutospacing="0" w:line="360" w:lineRule="auto"/>
        <w:rPr>
          <w:rStyle w:val="8"/>
          <w:rFonts w:ascii="微软雅黑" w:hAnsi="微软雅黑" w:eastAsia="微软雅黑" w:cs="Times New Roman"/>
          <w:b w:val="0"/>
          <w:bCs w:val="0"/>
          <w:sz w:val="21"/>
          <w:szCs w:val="21"/>
        </w:rPr>
      </w:pP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有激情、有活力，乐于参加和组织公司各类活动；</w:t>
      </w:r>
    </w:p>
    <w:p>
      <w:pPr>
        <w:pStyle w:val="6"/>
        <w:numPr>
          <w:ilvl w:val="0"/>
          <w:numId w:val="1"/>
        </w:numPr>
        <w:adjustRightInd w:val="0"/>
        <w:spacing w:before="156" w:beforeLines="50" w:beforeAutospacing="0" w:after="156" w:afterLines="50" w:afterAutospacing="0" w:line="360" w:lineRule="auto"/>
        <w:rPr>
          <w:rStyle w:val="8"/>
          <w:rFonts w:ascii="微软雅黑" w:hAnsi="微软雅黑" w:eastAsia="微软雅黑" w:cs="Times New Roman"/>
          <w:b w:val="0"/>
          <w:bCs w:val="0"/>
          <w:sz w:val="21"/>
          <w:szCs w:val="21"/>
        </w:rPr>
      </w:pP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在较短的时间内能明确自己的职业规划，目标感强；</w:t>
      </w:r>
    </w:p>
    <w:p>
      <w:pPr>
        <w:pStyle w:val="6"/>
        <w:adjustRightInd w:val="0"/>
        <w:spacing w:before="156" w:beforeLines="50" w:beforeAutospacing="0" w:after="156" w:afterLines="50" w:afterAutospacing="0" w:line="360" w:lineRule="auto"/>
        <w:rPr>
          <w:rStyle w:val="8"/>
          <w:rFonts w:ascii="微软雅黑" w:hAnsi="微软雅黑" w:eastAsia="微软雅黑" w:cs="Times New Roman"/>
          <w:b w:val="0"/>
          <w:bCs w:val="0"/>
          <w:sz w:val="21"/>
          <w:szCs w:val="21"/>
        </w:rPr>
      </w:pP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  <w:shd w:val="clear" w:color="auto" w:fill="FFFFFF"/>
        </w:rPr>
        <w:t>10、喜欢有挑战性的工作，对自我成就感要求高。</w:t>
      </w:r>
    </w:p>
    <w:p>
      <w:pPr>
        <w:pStyle w:val="6"/>
        <w:tabs>
          <w:tab w:val="left" w:pos="426"/>
        </w:tabs>
        <w:adjustRightInd w:val="0"/>
        <w:spacing w:before="156" w:beforeLines="50" w:beforeAutospacing="0" w:after="156" w:afterLines="50" w:afterAutospacing="0" w:line="360" w:lineRule="auto"/>
        <w:rPr>
          <w:rFonts w:ascii="微软雅黑" w:hAnsi="微软雅黑" w:eastAsia="微软雅黑" w:cs="Times New Roman"/>
          <w:sz w:val="21"/>
          <w:szCs w:val="21"/>
        </w:rPr>
      </w:pPr>
    </w:p>
    <w:p>
      <w:pPr>
        <w:pStyle w:val="6"/>
        <w:adjustRightInd w:val="0"/>
        <w:spacing w:before="156" w:beforeLines="50" w:beforeAutospacing="0" w:after="156" w:afterLines="50" w:afterAutospacing="0" w:line="360" w:lineRule="auto"/>
        <w:outlineLvl w:val="0"/>
        <w:rPr>
          <w:rFonts w:ascii="微软雅黑" w:hAnsi="微软雅黑" w:eastAsia="微软雅黑" w:cs="Times New Roman"/>
          <w:b/>
          <w:sz w:val="28"/>
          <w:szCs w:val="28"/>
        </w:rPr>
      </w:pPr>
      <w:r>
        <w:rPr>
          <w:rFonts w:hint="eastAsia" w:ascii="微软雅黑" w:hAnsi="微软雅黑" w:eastAsia="微软雅黑" w:cs="Times New Roman"/>
          <w:b/>
          <w:sz w:val="28"/>
          <w:szCs w:val="28"/>
        </w:rPr>
        <w:t>企业亮点</w:t>
      </w:r>
    </w:p>
    <w:p>
      <w:pPr>
        <w:pStyle w:val="6"/>
        <w:shd w:val="clear" w:color="auto" w:fill="FFFFFF"/>
        <w:spacing w:before="0" w:beforeAutospacing="0" w:after="0" w:afterAutospacing="0" w:line="375" w:lineRule="atLeast"/>
        <w:ind w:firstLine="525" w:firstLineChars="250"/>
        <w:rPr>
          <w:rFonts w:ascii="微软雅黑" w:hAnsi="微软雅黑" w:eastAsia="微软雅黑"/>
          <w:bCs/>
          <w:color w:val="333333"/>
          <w:sz w:val="21"/>
          <w:szCs w:val="21"/>
        </w:rPr>
      </w:pP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</w:rPr>
        <w:t>——</w:t>
      </w: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</w:rPr>
        <w:t>一家</w:t>
      </w:r>
      <w:r>
        <w:rPr>
          <w:rFonts w:hint="eastAsia" w:ascii="微软雅黑" w:hAnsi="微软雅黑" w:eastAsia="微软雅黑"/>
          <w:bCs/>
          <w:color w:val="333333"/>
          <w:sz w:val="21"/>
          <w:szCs w:val="21"/>
        </w:rPr>
        <w:t>坚持做培训、志在培养专业人才、以优秀人才改变传统营销观念的企业！</w:t>
      </w:r>
    </w:p>
    <w:p>
      <w:pPr>
        <w:pStyle w:val="6"/>
        <w:shd w:val="clear" w:color="auto" w:fill="FFFFFF"/>
        <w:spacing w:before="0" w:beforeAutospacing="0" w:after="0" w:afterAutospacing="0" w:line="375" w:lineRule="atLeast"/>
        <w:ind w:firstLine="525" w:firstLineChars="250"/>
        <w:rPr>
          <w:rStyle w:val="8"/>
          <w:rFonts w:ascii="微软雅黑" w:hAnsi="微软雅黑" w:eastAsia="微软雅黑"/>
          <w:b w:val="0"/>
          <w:color w:val="333333"/>
          <w:sz w:val="21"/>
          <w:szCs w:val="21"/>
        </w:rPr>
      </w:pP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</w:rPr>
        <w:t>——</w:t>
      </w: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</w:rPr>
        <w:t>一家</w:t>
      </w: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</w:rPr>
        <w:t>愿意为新人提供一对一师徒、</w:t>
      </w: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</w:rPr>
        <w:t>持续</w:t>
      </w: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</w:rPr>
        <w:t>无责底薪</w:t>
      </w: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</w:rPr>
        <w:t>的企业</w:t>
      </w: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</w:rPr>
        <w:t>！</w:t>
      </w:r>
    </w:p>
    <w:p>
      <w:pPr>
        <w:pStyle w:val="6"/>
        <w:shd w:val="clear" w:color="auto" w:fill="FFFFFF"/>
        <w:spacing w:before="0" w:beforeAutospacing="0" w:after="0" w:afterAutospacing="0" w:line="375" w:lineRule="atLeast"/>
        <w:ind w:firstLine="525" w:firstLineChars="250"/>
        <w:rPr>
          <w:rFonts w:ascii="微软雅黑" w:hAnsi="微软雅黑" w:eastAsia="微软雅黑"/>
          <w:bCs/>
          <w:color w:val="333333"/>
          <w:sz w:val="21"/>
          <w:szCs w:val="21"/>
        </w:rPr>
      </w:pP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</w:rPr>
        <w:t>——一家以【爱和感恩】为核心</w:t>
      </w: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</w:rPr>
        <w:t>企业文化、热衷于公益事业</w:t>
      </w: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</w:rPr>
        <w:t>的企业</w:t>
      </w: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</w:rPr>
        <w:t>！</w:t>
      </w:r>
    </w:p>
    <w:p>
      <w:pPr>
        <w:pStyle w:val="6"/>
        <w:shd w:val="clear" w:color="auto" w:fill="FFFFFF"/>
        <w:spacing w:before="0" w:beforeAutospacing="0" w:after="0" w:afterAutospacing="0" w:line="375" w:lineRule="atLeast"/>
        <w:ind w:firstLine="525" w:firstLineChars="25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</w:rPr>
        <w:t>——</w:t>
      </w: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</w:rPr>
        <w:t>一家带员工和父母一起过节、体检、旅游、看世界的企业！</w:t>
      </w:r>
    </w:p>
    <w:p>
      <w:pPr>
        <w:pStyle w:val="6"/>
        <w:shd w:val="clear" w:color="auto" w:fill="FFFFFF"/>
        <w:spacing w:before="0" w:beforeAutospacing="0" w:after="0" w:afterAutospacing="0" w:line="375" w:lineRule="atLeast"/>
        <w:ind w:firstLine="525" w:firstLineChars="250"/>
        <w:rPr>
          <w:rStyle w:val="8"/>
          <w:rFonts w:ascii="微软雅黑" w:hAnsi="微软雅黑" w:eastAsia="微软雅黑"/>
          <w:b w:val="0"/>
          <w:color w:val="333333"/>
          <w:sz w:val="21"/>
          <w:szCs w:val="21"/>
        </w:rPr>
      </w:pP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</w:rPr>
        <w:t>——</w:t>
      </w:r>
      <w:r>
        <w:rPr>
          <w:rStyle w:val="8"/>
          <w:rFonts w:hint="eastAsia" w:ascii="微软雅黑" w:hAnsi="微软雅黑" w:eastAsia="微软雅黑"/>
          <w:b w:val="0"/>
          <w:color w:val="333333"/>
          <w:sz w:val="21"/>
          <w:szCs w:val="21"/>
        </w:rPr>
        <w:t>一家有态度、有高度、有温度、有原则，积极正能量的企业</w:t>
      </w:r>
      <w:r>
        <w:rPr>
          <w:rStyle w:val="8"/>
          <w:rFonts w:ascii="微软雅黑" w:hAnsi="微软雅黑" w:eastAsia="微软雅黑"/>
          <w:b w:val="0"/>
          <w:color w:val="333333"/>
          <w:sz w:val="21"/>
          <w:szCs w:val="21"/>
        </w:rPr>
        <w:t>！</w:t>
      </w:r>
    </w:p>
    <w:p>
      <w:pPr>
        <w:pStyle w:val="6"/>
        <w:adjustRightInd w:val="0"/>
        <w:spacing w:before="156" w:beforeLines="50" w:beforeAutospacing="0" w:after="156" w:afterLines="50" w:afterAutospacing="0" w:line="360" w:lineRule="auto"/>
        <w:outlineLvl w:val="0"/>
        <w:rPr>
          <w:rFonts w:ascii="微软雅黑" w:hAnsi="微软雅黑" w:eastAsia="微软雅黑" w:cs="Times New Roman"/>
          <w:b/>
          <w:sz w:val="28"/>
          <w:szCs w:val="28"/>
        </w:rPr>
      </w:pPr>
      <w:r>
        <w:rPr>
          <w:rFonts w:hint="eastAsia" w:ascii="微软雅黑" w:hAnsi="微软雅黑" w:eastAsia="微软雅黑" w:cs="Times New Roman"/>
          <w:b/>
          <w:sz w:val="28"/>
          <w:szCs w:val="28"/>
        </w:rPr>
        <w:t>招聘岗位</w:t>
      </w:r>
    </w:p>
    <w:tbl>
      <w:tblPr>
        <w:tblStyle w:val="10"/>
        <w:tblpPr w:leftFromText="180" w:rightFromText="180" w:vertAnchor="text" w:horzAnchor="margin" w:tblpXSpec="center" w:tblpY="872"/>
        <w:tblW w:w="96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425"/>
        <w:gridCol w:w="3969"/>
        <w:gridCol w:w="4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173" w:type="dxa"/>
            <w:shd w:val="clear" w:color="000000" w:fill="B2A1C7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  <w:t>招聘岗位</w:t>
            </w:r>
          </w:p>
        </w:tc>
        <w:tc>
          <w:tcPr>
            <w:tcW w:w="425" w:type="dxa"/>
            <w:shd w:val="clear" w:color="000000" w:fill="B2A1C7"/>
            <w:vAlign w:val="center"/>
          </w:tcPr>
          <w:p>
            <w:pPr>
              <w:widowControl/>
              <w:rPr>
                <w:rFonts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  <w:t>人数</w:t>
            </w:r>
          </w:p>
        </w:tc>
        <w:tc>
          <w:tcPr>
            <w:tcW w:w="3969" w:type="dxa"/>
            <w:shd w:val="clear" w:color="000000" w:fill="B2A1C7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  <w:t>岗位职责</w:t>
            </w:r>
          </w:p>
        </w:tc>
        <w:tc>
          <w:tcPr>
            <w:tcW w:w="4111" w:type="dxa"/>
            <w:shd w:val="clear" w:color="000000" w:fill="B2A1C7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3" w:type="dxa"/>
            <w:shd w:val="clear" w:color="000000" w:fill="B2A1C7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  <w:t>豪宅顾问</w:t>
            </w:r>
          </w:p>
        </w:tc>
        <w:tc>
          <w:tcPr>
            <w:tcW w:w="425" w:type="dxa"/>
            <w:shd w:val="clear" w:color="000000" w:fill="DBEEF3"/>
            <w:vAlign w:val="center"/>
          </w:tcPr>
          <w:p>
            <w:pPr>
              <w:widowControl/>
              <w:rPr>
                <w:rFonts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  <w:t>若干</w:t>
            </w:r>
          </w:p>
        </w:tc>
        <w:tc>
          <w:tcPr>
            <w:tcW w:w="3969" w:type="dxa"/>
            <w:shd w:val="clear" w:color="000000" w:fill="DBEEF3"/>
            <w:vAlign w:val="center"/>
          </w:tcPr>
          <w:p>
            <w:pPr>
              <w:widowControl/>
              <w:numPr>
                <w:ilvl w:val="0"/>
                <w:numId w:val="2"/>
              </w:numPr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熟悉了解产品信息；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2）详细了解客户的核心诉求，精准匹配合适的产品信息；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3）与客户面对面沟通，通过Ipad、APP等工具展现产品信息；</w:t>
            </w:r>
          </w:p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4）熟悉豪宅交易流程，为客户提供不动产交易和咨询服务。</w:t>
            </w:r>
          </w:p>
        </w:tc>
        <w:tc>
          <w:tcPr>
            <w:tcW w:w="4111" w:type="dxa"/>
            <w:shd w:val="clear" w:color="000000" w:fill="DBEEF3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1）统招全日制211/985院校毕业；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2）具备良好的理解能力、分析能力及表达能力；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3）具备良好的市场分析、策划、文案和沟通能力；</w:t>
            </w:r>
          </w:p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4）具备良好的组织协调能力和公关能力；</w:t>
            </w:r>
          </w:p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5）具备较强的信息收集贮存能力、善于开拓创新。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1" w:hRule="atLeast"/>
        </w:trPr>
        <w:tc>
          <w:tcPr>
            <w:tcW w:w="1173" w:type="dxa"/>
            <w:shd w:val="clear" w:color="000000" w:fill="B2A1C7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  <w:t>数据分析</w:t>
            </w:r>
          </w:p>
        </w:tc>
        <w:tc>
          <w:tcPr>
            <w:tcW w:w="425" w:type="dxa"/>
            <w:shd w:val="clear" w:color="000000" w:fill="DBEEF3"/>
            <w:vAlign w:val="center"/>
          </w:tcPr>
          <w:p>
            <w:pPr>
              <w:widowControl/>
              <w:rPr>
                <w:rFonts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969" w:type="dxa"/>
            <w:shd w:val="clear" w:color="000000" w:fill="DBEEF3"/>
            <w:vAlign w:val="center"/>
          </w:tcPr>
          <w:p>
            <w:pPr>
              <w:pStyle w:val="15"/>
              <w:widowControl/>
              <w:ind w:firstLine="0" w:firstLineChars="0"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1）数据搜集及分析工作，建立有效数据分析模型，为业务发展提供决策支持；</w:t>
            </w:r>
          </w:p>
          <w:p>
            <w:pPr>
              <w:pStyle w:val="15"/>
              <w:widowControl/>
              <w:ind w:firstLine="0" w:firstLineChars="0"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2）根据公司战略发展目标和有效数据分析制定绩效考核体系，编制考核制度和考核方案；</w:t>
            </w:r>
          </w:p>
          <w:p>
            <w:pPr>
              <w:pStyle w:val="15"/>
              <w:widowControl/>
              <w:ind w:firstLine="0" w:firstLineChars="0"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3）组织协调推进各项战略项目落实，为公司发展创造价值；</w:t>
            </w:r>
          </w:p>
          <w:p>
            <w:pPr>
              <w:pStyle w:val="15"/>
              <w:widowControl/>
              <w:ind w:firstLine="0" w:firstLineChars="0"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4）负责组织建立公司与重要相关方的战略合作与沟通和对话机制，进一步提升公司战略影响力。</w:t>
            </w:r>
          </w:p>
        </w:tc>
        <w:tc>
          <w:tcPr>
            <w:tcW w:w="4111" w:type="dxa"/>
            <w:shd w:val="clear" w:color="000000" w:fill="DBEEF3"/>
            <w:vAlign w:val="center"/>
          </w:tcPr>
          <w:p>
            <w:pPr>
              <w:widowControl/>
              <w:numPr>
                <w:ilvl w:val="0"/>
                <w:numId w:val="3"/>
              </w:numPr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统招全日制211/985院校毕业；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2）具备较强的逻辑思维能力，对数字有较强的敏感性。</w:t>
            </w:r>
          </w:p>
          <w:p>
            <w:pPr>
              <w:widowControl/>
              <w:numPr>
                <w:ilvl w:val="0"/>
                <w:numId w:val="4"/>
              </w:numPr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具备较强的计算机操作能力，熟悉常用分析软件如spss、sas、excel等；</w:t>
            </w:r>
          </w:p>
          <w:p>
            <w:pPr>
              <w:widowControl/>
              <w:numPr>
                <w:ilvl w:val="0"/>
                <w:numId w:val="4"/>
              </w:numPr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英语水平达到国家四级（含）以上或其他同等级别的外语水平及以上。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1" w:hRule="atLeast"/>
        </w:trPr>
        <w:tc>
          <w:tcPr>
            <w:tcW w:w="1173" w:type="dxa"/>
            <w:shd w:val="clear" w:color="000000" w:fill="B2A1C7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  <w:t>法务专员</w:t>
            </w:r>
          </w:p>
        </w:tc>
        <w:tc>
          <w:tcPr>
            <w:tcW w:w="425" w:type="dxa"/>
            <w:shd w:val="clear" w:color="000000" w:fill="DBEEF3"/>
            <w:vAlign w:val="center"/>
          </w:tcPr>
          <w:p>
            <w:pPr>
              <w:widowControl/>
              <w:rPr>
                <w:rFonts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969" w:type="dxa"/>
            <w:shd w:val="clear" w:color="000000" w:fill="DBEEF3"/>
            <w:vAlign w:val="center"/>
          </w:tcPr>
          <w:p>
            <w:pPr>
              <w:pStyle w:val="15"/>
              <w:widowControl/>
              <w:ind w:firstLine="0" w:firstLineChars="0"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1）集团外部供应合同审核与风险防控，内部业务交易合同的推进与协助执行；</w:t>
            </w:r>
          </w:p>
          <w:p>
            <w:pPr>
              <w:pStyle w:val="15"/>
              <w:widowControl/>
              <w:ind w:firstLine="0" w:firstLineChars="0"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2）集团内、外部合同的条款修订、风险控制、补充协议定，业务培训；</w:t>
            </w:r>
          </w:p>
          <w:p>
            <w:pPr>
              <w:pStyle w:val="15"/>
              <w:widowControl/>
              <w:ind w:firstLine="0" w:firstLineChars="0"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3）公司内、外部法律事务的咨询与处理等其他日常法务工作；</w:t>
            </w:r>
          </w:p>
          <w:p>
            <w:pPr>
              <w:pStyle w:val="15"/>
              <w:widowControl/>
              <w:ind w:firstLine="0" w:firstLineChars="0"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4）搜集、研究公司业务相关的新的法律法规，业务法律框架的搭建及调整。</w:t>
            </w:r>
          </w:p>
        </w:tc>
        <w:tc>
          <w:tcPr>
            <w:tcW w:w="4111" w:type="dxa"/>
            <w:shd w:val="clear" w:color="000000" w:fill="DBEEF3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1）统招全日制211/985院校,、法学专业毕业；</w:t>
            </w:r>
          </w:p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2）具有扎实的法律功底，熟悉合同法、公司法、知识产权及互联网相关法律法规；</w:t>
            </w:r>
          </w:p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3）具备较强的理解能力，沟通表达能力，商务谈判能力，学习能力；</w:t>
            </w:r>
          </w:p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4）工作细致、踏实、全面，主动性强、适应能力强及抗压能力强。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173" w:type="dxa"/>
            <w:shd w:val="clear" w:color="000000" w:fill="B2A1C7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  <w:t>招聘专员</w:t>
            </w:r>
          </w:p>
        </w:tc>
        <w:tc>
          <w:tcPr>
            <w:tcW w:w="425" w:type="dxa"/>
            <w:shd w:val="clear" w:color="000000" w:fill="DBEEF3"/>
            <w:vAlign w:val="center"/>
          </w:tcPr>
          <w:p>
            <w:pPr>
              <w:widowControl/>
              <w:rPr>
                <w:rFonts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969" w:type="dxa"/>
            <w:shd w:val="clear" w:color="000000" w:fill="DBEEF3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1）负责网络招聘渠道职维护；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2）简历综合筛选，应聘人员的约访；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3）负责面试人员面试流程的安排；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4）参与社招及校招相关事宜；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5）部门安排的其他工作。</w:t>
            </w:r>
          </w:p>
        </w:tc>
        <w:tc>
          <w:tcPr>
            <w:tcW w:w="4111" w:type="dxa"/>
            <w:shd w:val="clear" w:color="000000" w:fill="DBEEF3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1）统招全日制211/985院校毕业；</w:t>
            </w:r>
          </w:p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2）人力资源专业优先；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3）具备较强文字和语言表达能力、总结归纳能力、逻辑思维能力、沟通协调能力；</w:t>
            </w:r>
          </w:p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4）有过校招经历或者人力资源工作经验优先。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</w:trPr>
        <w:tc>
          <w:tcPr>
            <w:tcW w:w="1173" w:type="dxa"/>
            <w:shd w:val="clear" w:color="000000" w:fill="B2A1C7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  <w:t>总经办专员</w:t>
            </w:r>
          </w:p>
        </w:tc>
        <w:tc>
          <w:tcPr>
            <w:tcW w:w="425" w:type="dxa"/>
            <w:shd w:val="clear" w:color="000000" w:fill="DBEEF3"/>
            <w:vAlign w:val="center"/>
          </w:tcPr>
          <w:p>
            <w:pPr>
              <w:widowControl/>
              <w:rPr>
                <w:rFonts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969" w:type="dxa"/>
            <w:shd w:val="clear" w:color="000000" w:fill="DBEEF3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1）总部行政事务安排；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2）企业文化的督导和检查，提升公司形象，改善办公环境；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3）固定资产的采购、分配、管理；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4）大型活动的策划、筹备与执行；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5）做好综合、协调 各部门工作，处理公司日常事务。</w:t>
            </w:r>
          </w:p>
        </w:tc>
        <w:tc>
          <w:tcPr>
            <w:tcW w:w="4111" w:type="dxa"/>
            <w:shd w:val="clear" w:color="000000" w:fill="DBEEF3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1）统招全日制211/985院校毕业；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2）具备较强的组织协调能力，优秀的书面和口头表达能力；</w:t>
            </w:r>
          </w:p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3）具备大型校园活动策划经验者优先；</w:t>
            </w:r>
          </w:p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4）具备良好的管理、经济学科理论知识，具备一定的财务管理专业知识。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1173" w:type="dxa"/>
            <w:shd w:val="clear" w:color="000000" w:fill="B2A1C7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  <w:t>人事专员</w:t>
            </w:r>
          </w:p>
        </w:tc>
        <w:tc>
          <w:tcPr>
            <w:tcW w:w="425" w:type="dxa"/>
            <w:shd w:val="clear" w:color="000000" w:fill="DBEEF3"/>
            <w:vAlign w:val="center"/>
          </w:tcPr>
          <w:p>
            <w:pPr>
              <w:widowControl/>
              <w:rPr>
                <w:rFonts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969" w:type="dxa"/>
            <w:shd w:val="clear" w:color="000000" w:fill="DBEEF3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1）员工绩效、薪酬福利的汇总统计；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2）员工关系管理：办理员工入职、离职调转晋升手续；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3）电子版及纸质版人力资源数据档案库的管理；</w:t>
            </w:r>
          </w:p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4）根据集团相关规定，执行并协助优化集团人事制度。</w:t>
            </w:r>
          </w:p>
        </w:tc>
        <w:tc>
          <w:tcPr>
            <w:tcW w:w="4111" w:type="dxa"/>
            <w:shd w:val="clear" w:color="000000" w:fill="DBEEF3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1）统招全日制211/985院校毕业；</w:t>
            </w:r>
          </w:p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2）人力资源管理、企业管理、经济管理范畴、会计学、经济学、保险等相关专业；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3）熟练掌握EXCEL、SPSS等数据分析工具及PPT等内容展示工具；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4）具备良好的整合分析能力、文字表达能力、沟通协调能力。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</w:trPr>
        <w:tc>
          <w:tcPr>
            <w:tcW w:w="1173" w:type="dxa"/>
            <w:shd w:val="clear" w:color="000000" w:fill="B2A1C7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  <w:t>总经理助理</w:t>
            </w:r>
          </w:p>
        </w:tc>
        <w:tc>
          <w:tcPr>
            <w:tcW w:w="425" w:type="dxa"/>
            <w:shd w:val="clear" w:color="000000" w:fill="DBEEF3"/>
            <w:vAlign w:val="center"/>
          </w:tcPr>
          <w:p>
            <w:pPr>
              <w:widowControl/>
              <w:rPr>
                <w:rFonts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969" w:type="dxa"/>
            <w:shd w:val="clear" w:color="000000" w:fill="DBEEF3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1）协助运营总监制定公司计划；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2）负责运营内部的数据分析；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3）负责职能部门与运营部门间工作协调；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4）协助公司战略计划的落地执行。</w:t>
            </w:r>
          </w:p>
        </w:tc>
        <w:tc>
          <w:tcPr>
            <w:tcW w:w="4111" w:type="dxa"/>
            <w:shd w:val="clear" w:color="000000" w:fill="DBEEF3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1）理工科专业优先；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2）统招全日制211/985院校毕业；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3）形象气质佳、普通话标准；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4）英语水平达到国家四级（含）以上或其他同等级别的外语水平及以上；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5）具备较强的计算机操作能力。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</w:trPr>
        <w:tc>
          <w:tcPr>
            <w:tcW w:w="1173" w:type="dxa"/>
            <w:shd w:val="clear" w:color="000000" w:fill="B2A1C7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  <w:t>行政专员</w:t>
            </w:r>
          </w:p>
        </w:tc>
        <w:tc>
          <w:tcPr>
            <w:tcW w:w="425" w:type="dxa"/>
            <w:shd w:val="clear" w:color="000000" w:fill="DBEEF3"/>
            <w:vAlign w:val="center"/>
          </w:tcPr>
          <w:p>
            <w:pPr>
              <w:widowControl/>
              <w:rPr>
                <w:rFonts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b/>
                <w:bCs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969" w:type="dxa"/>
            <w:shd w:val="clear" w:color="000000" w:fill="DBEEF3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岗位职责：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1）日常行政事务的管理和维护；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2）总部与运营文件及通知的上传下达；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3）大型活动的策划、筹备与执行；</w:t>
            </w:r>
          </w:p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4）协助区域总监日常管理工作。</w:t>
            </w:r>
          </w:p>
        </w:tc>
        <w:tc>
          <w:tcPr>
            <w:tcW w:w="4111" w:type="dxa"/>
            <w:shd w:val="clear" w:color="000000" w:fill="DBEEF3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1）统招全日制211院校毕业；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2）具备良好的沟通能力及语言表达能力；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3）具备校园活动策划和主持经验者优先；</w:t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Tahoma"/>
                <w:color w:val="000000"/>
                <w:kern w:val="0"/>
                <w:sz w:val="18"/>
                <w:szCs w:val="18"/>
              </w:rPr>
              <w:t>4）熟练使用office办公软件及自动化设备，具备基础的网络知识。</w:t>
            </w:r>
          </w:p>
        </w:tc>
      </w:tr>
    </w:tbl>
    <w:p>
      <w:pPr>
        <w:jc w:val="left"/>
        <w:rPr>
          <w:rFonts w:ascii="微软雅黑" w:hAnsi="微软雅黑" w:eastAsia="微软雅黑"/>
        </w:rPr>
      </w:pPr>
    </w:p>
    <w:p>
      <w:pPr>
        <w:pStyle w:val="6"/>
        <w:adjustRightInd w:val="0"/>
        <w:spacing w:before="156" w:beforeLines="50" w:beforeAutospacing="0" w:after="156" w:afterLines="50" w:afterAutospacing="0" w:line="360" w:lineRule="auto"/>
        <w:outlineLvl w:val="0"/>
        <w:rPr>
          <w:rFonts w:ascii="微软雅黑" w:hAnsi="微软雅黑" w:eastAsia="微软雅黑" w:cs="Times New Roman"/>
          <w:b/>
          <w:sz w:val="28"/>
          <w:szCs w:val="28"/>
        </w:rPr>
      </w:pPr>
      <w:r>
        <w:rPr>
          <w:rFonts w:hint="eastAsia" w:ascii="微软雅黑" w:hAnsi="微软雅黑" w:eastAsia="微软雅黑" w:cs="Times New Roman"/>
          <w:b/>
          <w:sz w:val="28"/>
          <w:szCs w:val="28"/>
        </w:rPr>
        <w:t>联系方式</w:t>
      </w:r>
    </w:p>
    <w:p>
      <w:pPr>
        <w:pStyle w:val="6"/>
        <w:shd w:val="clear" w:color="auto" w:fill="FFFFFF"/>
        <w:spacing w:before="0" w:beforeAutospacing="0" w:after="0" w:afterAutospacing="0" w:line="375" w:lineRule="atLeast"/>
        <w:ind w:firstLine="525" w:firstLineChars="250"/>
        <w:rPr>
          <w:rStyle w:val="8"/>
          <w:rFonts w:ascii="微软雅黑" w:hAnsi="微软雅黑" w:eastAsia="微软雅黑"/>
          <w:b w:val="0"/>
          <w:bCs w:val="0"/>
          <w:color w:val="333333"/>
          <w:sz w:val="21"/>
          <w:szCs w:val="21"/>
        </w:rPr>
      </w:pPr>
      <w:r>
        <w:rPr>
          <w:rStyle w:val="8"/>
          <w:rFonts w:hint="eastAsia" w:ascii="微软雅黑" w:hAnsi="微软雅黑" w:eastAsia="微软雅黑"/>
          <w:b w:val="0"/>
          <w:bCs w:val="0"/>
          <w:color w:val="333333"/>
          <w:sz w:val="21"/>
          <w:szCs w:val="21"/>
        </w:rPr>
        <w:t>公司名称：北京丽兹行房地产顾问有限公司</w:t>
      </w:r>
    </w:p>
    <w:p>
      <w:pPr>
        <w:pStyle w:val="6"/>
        <w:shd w:val="clear" w:color="auto" w:fill="FFFFFF"/>
        <w:spacing w:before="0" w:beforeAutospacing="0" w:after="0" w:afterAutospacing="0" w:line="375" w:lineRule="atLeast"/>
        <w:ind w:firstLine="525" w:firstLineChars="250"/>
        <w:rPr>
          <w:rStyle w:val="8"/>
          <w:rFonts w:ascii="微软雅黑" w:hAnsi="微软雅黑" w:eastAsia="微软雅黑"/>
          <w:b w:val="0"/>
          <w:bCs w:val="0"/>
          <w:color w:val="333333"/>
          <w:sz w:val="21"/>
          <w:szCs w:val="21"/>
        </w:rPr>
      </w:pPr>
      <w:r>
        <w:rPr>
          <w:rStyle w:val="8"/>
          <w:rFonts w:hint="eastAsia" w:ascii="微软雅黑" w:hAnsi="微软雅黑" w:eastAsia="微软雅黑"/>
          <w:b w:val="0"/>
          <w:bCs w:val="0"/>
          <w:color w:val="333333"/>
          <w:sz w:val="21"/>
          <w:szCs w:val="21"/>
        </w:rPr>
        <w:t>公司地址：北京朝阳区望京</w:t>
      </w:r>
      <w:r>
        <w:rPr>
          <w:rStyle w:val="8"/>
          <w:rFonts w:ascii="微软雅黑" w:hAnsi="微软雅黑" w:eastAsia="微软雅黑"/>
          <w:b w:val="0"/>
          <w:bCs w:val="0"/>
          <w:color w:val="333333"/>
          <w:sz w:val="21"/>
          <w:szCs w:val="21"/>
        </w:rPr>
        <w:t>SOHO T1</w:t>
      </w:r>
      <w:r>
        <w:rPr>
          <w:rStyle w:val="8"/>
          <w:rFonts w:hint="eastAsia" w:ascii="微软雅黑" w:hAnsi="微软雅黑" w:eastAsia="微软雅黑"/>
          <w:b w:val="0"/>
          <w:bCs w:val="0"/>
          <w:color w:val="333333"/>
          <w:sz w:val="21"/>
          <w:szCs w:val="21"/>
        </w:rPr>
        <w:t>号楼</w:t>
      </w:r>
      <w:r>
        <w:rPr>
          <w:rStyle w:val="8"/>
          <w:rFonts w:ascii="微软雅黑" w:hAnsi="微软雅黑" w:eastAsia="微软雅黑"/>
          <w:b w:val="0"/>
          <w:bCs w:val="0"/>
          <w:color w:val="333333"/>
          <w:sz w:val="21"/>
          <w:szCs w:val="21"/>
        </w:rPr>
        <w:t>B</w:t>
      </w:r>
      <w:r>
        <w:rPr>
          <w:rStyle w:val="8"/>
          <w:rFonts w:hint="eastAsia" w:ascii="微软雅黑" w:hAnsi="微软雅黑" w:eastAsia="微软雅黑"/>
          <w:b w:val="0"/>
          <w:bCs w:val="0"/>
          <w:color w:val="333333"/>
          <w:sz w:val="21"/>
          <w:szCs w:val="21"/>
        </w:rPr>
        <w:t>座</w:t>
      </w:r>
      <w:r>
        <w:rPr>
          <w:rStyle w:val="8"/>
          <w:rFonts w:ascii="微软雅黑" w:hAnsi="微软雅黑" w:eastAsia="微软雅黑"/>
          <w:b w:val="0"/>
          <w:bCs w:val="0"/>
          <w:color w:val="333333"/>
          <w:sz w:val="21"/>
          <w:szCs w:val="21"/>
        </w:rPr>
        <w:t>22</w:t>
      </w:r>
      <w:r>
        <w:rPr>
          <w:rStyle w:val="8"/>
          <w:rFonts w:hint="eastAsia" w:ascii="微软雅黑" w:hAnsi="微软雅黑" w:eastAsia="微软雅黑"/>
          <w:b w:val="0"/>
          <w:bCs w:val="0"/>
          <w:color w:val="333333"/>
          <w:sz w:val="21"/>
          <w:szCs w:val="21"/>
        </w:rPr>
        <w:t>层</w:t>
      </w:r>
      <w:r>
        <w:rPr>
          <w:rStyle w:val="8"/>
          <w:rFonts w:ascii="微软雅黑" w:hAnsi="微软雅黑" w:eastAsia="微软雅黑"/>
          <w:b w:val="0"/>
          <w:bCs w:val="0"/>
          <w:color w:val="333333"/>
          <w:sz w:val="21"/>
          <w:szCs w:val="21"/>
        </w:rPr>
        <w:t>2205</w:t>
      </w:r>
      <w:r>
        <w:rPr>
          <w:rStyle w:val="8"/>
          <w:rFonts w:hint="eastAsia" w:ascii="微软雅黑" w:hAnsi="微软雅黑" w:eastAsia="微软雅黑"/>
          <w:b w:val="0"/>
          <w:bCs w:val="0"/>
          <w:color w:val="333333"/>
          <w:sz w:val="21"/>
          <w:szCs w:val="21"/>
        </w:rPr>
        <w:t>室</w:t>
      </w:r>
    </w:p>
    <w:p>
      <w:pPr>
        <w:pStyle w:val="6"/>
        <w:shd w:val="clear" w:color="auto" w:fill="FFFFFF"/>
        <w:spacing w:before="0" w:beforeAutospacing="0" w:after="0" w:afterAutospacing="0" w:line="375" w:lineRule="atLeast"/>
        <w:ind w:firstLine="525" w:firstLineChars="250"/>
        <w:rPr>
          <w:rStyle w:val="8"/>
          <w:rFonts w:ascii="微软雅黑" w:hAnsi="微软雅黑" w:eastAsia="微软雅黑"/>
          <w:b w:val="0"/>
          <w:bCs w:val="0"/>
          <w:color w:val="333333"/>
          <w:sz w:val="21"/>
          <w:szCs w:val="21"/>
        </w:rPr>
      </w:pPr>
      <w:r>
        <w:rPr>
          <w:rStyle w:val="8"/>
          <w:rFonts w:hint="eastAsia" w:ascii="微软雅黑" w:hAnsi="微软雅黑" w:eastAsia="微软雅黑"/>
          <w:b w:val="0"/>
          <w:bCs w:val="0"/>
          <w:color w:val="333333"/>
          <w:sz w:val="21"/>
          <w:szCs w:val="21"/>
        </w:rPr>
        <w:t>公司主页：</w:t>
      </w:r>
      <w:r>
        <w:fldChar w:fldCharType="begin"/>
      </w:r>
      <w:r>
        <w:instrText xml:space="preserve"> HYPERLINK "http://www.lizihang.com" </w:instrText>
      </w:r>
      <w:r>
        <w:fldChar w:fldCharType="separate"/>
      </w:r>
      <w:r>
        <w:rPr>
          <w:rStyle w:val="8"/>
          <w:rFonts w:ascii="微软雅黑" w:hAnsi="微软雅黑" w:eastAsia="微软雅黑"/>
          <w:b w:val="0"/>
          <w:bCs w:val="0"/>
          <w:color w:val="333333"/>
          <w:sz w:val="21"/>
          <w:szCs w:val="21"/>
        </w:rPr>
        <w:t>www</w:t>
      </w:r>
      <w:r>
        <w:rPr>
          <w:rStyle w:val="8"/>
          <w:rFonts w:hint="eastAsia" w:ascii="微软雅黑" w:hAnsi="微软雅黑" w:eastAsia="微软雅黑"/>
          <w:b w:val="0"/>
          <w:bCs w:val="0"/>
          <w:color w:val="333333"/>
          <w:sz w:val="21"/>
          <w:szCs w:val="21"/>
        </w:rPr>
        <w:t>.</w:t>
      </w:r>
      <w:r>
        <w:rPr>
          <w:rStyle w:val="8"/>
          <w:rFonts w:ascii="微软雅黑" w:hAnsi="微软雅黑" w:eastAsia="微软雅黑"/>
          <w:b w:val="0"/>
          <w:bCs w:val="0"/>
          <w:color w:val="333333"/>
          <w:sz w:val="21"/>
          <w:szCs w:val="21"/>
        </w:rPr>
        <w:t>l</w:t>
      </w:r>
      <w:r>
        <w:rPr>
          <w:rStyle w:val="8"/>
          <w:rFonts w:hint="eastAsia" w:ascii="微软雅黑" w:hAnsi="微软雅黑" w:eastAsia="微软雅黑"/>
          <w:b w:val="0"/>
          <w:bCs w:val="0"/>
          <w:color w:val="333333"/>
          <w:sz w:val="21"/>
          <w:szCs w:val="21"/>
        </w:rPr>
        <w:t>izihang.</w:t>
      </w:r>
      <w:r>
        <w:rPr>
          <w:rStyle w:val="8"/>
          <w:rFonts w:ascii="微软雅黑" w:hAnsi="微软雅黑" w:eastAsia="微软雅黑"/>
          <w:b w:val="0"/>
          <w:bCs w:val="0"/>
          <w:color w:val="333333"/>
          <w:sz w:val="21"/>
          <w:szCs w:val="21"/>
        </w:rPr>
        <w:t>com</w:t>
      </w:r>
      <w:r>
        <w:rPr>
          <w:rStyle w:val="8"/>
          <w:rFonts w:ascii="微软雅黑" w:hAnsi="微软雅黑" w:eastAsia="微软雅黑"/>
          <w:b w:val="0"/>
          <w:bCs w:val="0"/>
          <w:color w:val="333333"/>
          <w:sz w:val="21"/>
          <w:szCs w:val="21"/>
        </w:rPr>
        <w:fldChar w:fldCharType="end"/>
      </w:r>
    </w:p>
    <w:p>
      <w:pPr>
        <w:pStyle w:val="6"/>
        <w:shd w:val="clear" w:color="auto" w:fill="FFFFFF"/>
        <w:spacing w:before="0" w:beforeAutospacing="0" w:after="0" w:afterAutospacing="0" w:line="375" w:lineRule="atLeast"/>
        <w:ind w:firstLine="525" w:firstLineChars="250"/>
        <w:rPr>
          <w:rStyle w:val="8"/>
          <w:rFonts w:ascii="微软雅黑" w:hAnsi="微软雅黑" w:eastAsia="微软雅黑"/>
          <w:b w:val="0"/>
          <w:bCs w:val="0"/>
          <w:color w:val="333333"/>
          <w:sz w:val="21"/>
          <w:szCs w:val="21"/>
        </w:rPr>
      </w:pPr>
      <w:r>
        <w:rPr>
          <w:rStyle w:val="8"/>
          <w:rFonts w:hint="eastAsia" w:ascii="微软雅黑" w:hAnsi="微软雅黑" w:eastAsia="微软雅黑"/>
          <w:b w:val="0"/>
          <w:bCs w:val="0"/>
          <w:color w:val="333333"/>
          <w:sz w:val="21"/>
          <w:szCs w:val="21"/>
        </w:rPr>
        <w:t>联 系 人：</w:t>
      </w:r>
      <w:r>
        <w:rPr>
          <w:rStyle w:val="8"/>
          <w:rFonts w:hint="eastAsia" w:ascii="微软雅黑" w:hAnsi="微软雅黑" w:eastAsia="微软雅黑"/>
          <w:b w:val="0"/>
          <w:bCs w:val="0"/>
          <w:color w:val="333333"/>
          <w:sz w:val="21"/>
          <w:szCs w:val="21"/>
          <w:lang w:eastAsia="zh-CN"/>
        </w:rPr>
        <w:t>丁苧</w:t>
      </w:r>
    </w:p>
    <w:p>
      <w:pPr>
        <w:pStyle w:val="6"/>
        <w:shd w:val="clear" w:color="auto" w:fill="FFFFFF"/>
        <w:spacing w:before="0" w:beforeAutospacing="0" w:after="0" w:afterAutospacing="0" w:line="375" w:lineRule="atLeast"/>
        <w:ind w:firstLine="525" w:firstLineChars="250"/>
        <w:rPr>
          <w:rStyle w:val="8"/>
          <w:rFonts w:hint="eastAsia" w:ascii="微软雅黑" w:hAnsi="微软雅黑" w:eastAsia="微软雅黑"/>
          <w:b w:val="0"/>
          <w:bCs w:val="0"/>
          <w:color w:val="333333"/>
          <w:sz w:val="21"/>
          <w:szCs w:val="21"/>
        </w:rPr>
      </w:pPr>
      <w:r>
        <w:rPr>
          <w:rStyle w:val="8"/>
          <w:rFonts w:hint="eastAsia" w:ascii="微软雅黑" w:hAnsi="微软雅黑" w:eastAsia="微软雅黑"/>
          <w:b w:val="0"/>
          <w:bCs w:val="0"/>
          <w:color w:val="333333"/>
          <w:sz w:val="21"/>
          <w:szCs w:val="21"/>
        </w:rPr>
        <w:t>电    话：1</w:t>
      </w:r>
      <w:r>
        <w:rPr>
          <w:rStyle w:val="8"/>
          <w:rFonts w:hint="eastAsia" w:ascii="微软雅黑" w:hAnsi="微软雅黑" w:eastAsia="微软雅黑"/>
          <w:b w:val="0"/>
          <w:bCs w:val="0"/>
          <w:color w:val="333333"/>
          <w:sz w:val="21"/>
          <w:szCs w:val="21"/>
          <w:lang w:val="en-US" w:eastAsia="zh-CN"/>
        </w:rPr>
        <w:t>57</w:t>
      </w:r>
      <w:r>
        <w:rPr>
          <w:rStyle w:val="8"/>
          <w:rFonts w:hint="eastAsia" w:ascii="微软雅黑" w:hAnsi="微软雅黑" w:eastAsia="微软雅黑"/>
          <w:b w:val="0"/>
          <w:bCs w:val="0"/>
          <w:color w:val="333333"/>
          <w:sz w:val="21"/>
          <w:szCs w:val="21"/>
        </w:rPr>
        <w:t>-</w:t>
      </w:r>
      <w:r>
        <w:rPr>
          <w:rStyle w:val="8"/>
          <w:rFonts w:hint="eastAsia" w:ascii="微软雅黑" w:hAnsi="微软雅黑" w:eastAsia="微软雅黑"/>
          <w:b w:val="0"/>
          <w:bCs w:val="0"/>
          <w:color w:val="333333"/>
          <w:sz w:val="21"/>
          <w:szCs w:val="21"/>
          <w:lang w:val="en-US" w:eastAsia="zh-CN"/>
        </w:rPr>
        <w:t>1880</w:t>
      </w:r>
      <w:r>
        <w:rPr>
          <w:rStyle w:val="8"/>
          <w:rFonts w:hint="eastAsia" w:ascii="微软雅黑" w:hAnsi="微软雅黑" w:eastAsia="微软雅黑"/>
          <w:b w:val="0"/>
          <w:bCs w:val="0"/>
          <w:color w:val="333333"/>
          <w:sz w:val="21"/>
          <w:szCs w:val="21"/>
        </w:rPr>
        <w:t>-</w:t>
      </w:r>
      <w:r>
        <w:rPr>
          <w:rStyle w:val="8"/>
          <w:rFonts w:hint="eastAsia" w:ascii="微软雅黑" w:hAnsi="微软雅黑" w:eastAsia="微软雅黑"/>
          <w:b w:val="0"/>
          <w:bCs w:val="0"/>
          <w:color w:val="333333"/>
          <w:sz w:val="21"/>
          <w:szCs w:val="21"/>
          <w:lang w:val="en-US" w:eastAsia="zh-CN"/>
        </w:rPr>
        <w:t>0194</w:t>
      </w:r>
      <w:bookmarkStart w:id="0" w:name="_GoBack"/>
      <w:bookmarkEnd w:id="0"/>
    </w:p>
    <w:p>
      <w:pPr>
        <w:pStyle w:val="6"/>
        <w:shd w:val="clear" w:color="auto" w:fill="FFFFFF"/>
        <w:spacing w:before="0" w:beforeAutospacing="0" w:after="0" w:afterAutospacing="0" w:line="375" w:lineRule="atLeast"/>
        <w:ind w:firstLine="525" w:firstLineChars="250"/>
      </w:pPr>
      <w:r>
        <w:rPr>
          <w:rStyle w:val="8"/>
          <w:rFonts w:hint="eastAsia" w:ascii="微软雅黑" w:hAnsi="微软雅黑" w:eastAsia="微软雅黑"/>
          <w:b w:val="0"/>
          <w:bCs w:val="0"/>
          <w:color w:val="333333"/>
          <w:sz w:val="21"/>
          <w:szCs w:val="21"/>
        </w:rPr>
        <w:t>邮    箱：</w:t>
      </w:r>
      <w:r>
        <w:fldChar w:fldCharType="begin"/>
      </w:r>
      <w:r>
        <w:instrText xml:space="preserve"> HYPERLINK "mailto:songluyao@landzestate.com" </w:instrText>
      </w:r>
      <w:r>
        <w:fldChar w:fldCharType="separate"/>
      </w:r>
      <w:r>
        <w:rPr>
          <w:rStyle w:val="9"/>
          <w:rFonts w:hint="eastAsia" w:ascii="微软雅黑" w:hAnsi="微软雅黑" w:eastAsia="微软雅黑" w:cs="宋体"/>
          <w:sz w:val="21"/>
          <w:szCs w:val="21"/>
          <w:lang w:val="en-US" w:eastAsia="zh-CN"/>
        </w:rPr>
        <w:t>dingning</w:t>
      </w:r>
      <w:r>
        <w:rPr>
          <w:rStyle w:val="9"/>
          <w:rFonts w:hint="eastAsia" w:ascii="微软雅黑" w:hAnsi="微软雅黑" w:eastAsia="微软雅黑" w:cs="宋体"/>
          <w:sz w:val="21"/>
          <w:szCs w:val="21"/>
        </w:rPr>
        <w:t>@landzestate.com</w:t>
      </w:r>
      <w:r>
        <w:rPr>
          <w:rStyle w:val="9"/>
          <w:rFonts w:hint="eastAsia" w:ascii="微软雅黑" w:hAnsi="微软雅黑" w:eastAsia="微软雅黑" w:cs="宋体"/>
          <w:sz w:val="21"/>
          <w:szCs w:val="21"/>
        </w:rPr>
        <w:fldChar w:fldCharType="end"/>
      </w:r>
    </w:p>
    <w:p>
      <w:pPr>
        <w:pStyle w:val="6"/>
        <w:shd w:val="clear" w:color="auto" w:fill="FFFFFF"/>
        <w:spacing w:before="0" w:beforeAutospacing="0" w:after="0" w:afterAutospacing="0" w:line="375" w:lineRule="atLeast"/>
        <w:ind w:firstLine="525" w:firstLineChars="250"/>
        <w:rPr>
          <w:rStyle w:val="9"/>
          <w:rFonts w:ascii="微软雅黑" w:hAnsi="微软雅黑" w:eastAsia="微软雅黑"/>
          <w:color w:val="auto"/>
          <w:sz w:val="21"/>
          <w:szCs w:val="21"/>
          <w:u w:val="none"/>
        </w:rPr>
      </w:pPr>
      <w:r>
        <w:rPr>
          <w:rFonts w:hint="eastAsia" w:ascii="微软雅黑" w:hAnsi="微软雅黑" w:eastAsia="微软雅黑" w:cs="Times New Roman"/>
          <w:sz w:val="21"/>
          <w:szCs w:val="21"/>
        </w:rPr>
        <w:t>招聘网站：</w:t>
      </w:r>
      <w:r>
        <w:fldChar w:fldCharType="begin"/>
      </w:r>
      <w:r>
        <w:instrText xml:space="preserve"> HYPERLINK "http://special.zhaopin.com/bj/2013/lzhd112826/" </w:instrText>
      </w:r>
      <w:r>
        <w:fldChar w:fldCharType="separate"/>
      </w:r>
      <w:r>
        <w:rPr>
          <w:rStyle w:val="9"/>
          <w:rFonts w:hint="eastAsia" w:ascii="微软雅黑" w:hAnsi="微软雅黑" w:eastAsia="微软雅黑"/>
          <w:color w:val="auto"/>
          <w:sz w:val="21"/>
          <w:szCs w:val="21"/>
          <w:u w:val="none"/>
        </w:rPr>
        <w:t>http://special.zhaopin.com/bj/2013/lzhd112826/</w:t>
      </w:r>
      <w:r>
        <w:rPr>
          <w:rStyle w:val="9"/>
          <w:rFonts w:hint="eastAsia" w:ascii="微软雅黑" w:hAnsi="微软雅黑" w:eastAsia="微软雅黑"/>
          <w:color w:val="auto"/>
          <w:sz w:val="21"/>
          <w:szCs w:val="21"/>
          <w:u w:val="none"/>
        </w:rPr>
        <w:fldChar w:fldCharType="end"/>
      </w:r>
    </w:p>
    <w:p>
      <w:pPr>
        <w:pStyle w:val="6"/>
        <w:adjustRightInd w:val="0"/>
        <w:spacing w:before="156" w:beforeLines="50" w:beforeAutospacing="0" w:after="156" w:afterLines="50" w:afterAutospacing="0" w:line="360" w:lineRule="auto"/>
        <w:ind w:firstLine="525" w:firstLineChars="250"/>
        <w:rPr>
          <w:rFonts w:ascii="微软雅黑" w:hAnsi="微软雅黑" w:eastAsia="微软雅黑" w:cs="Times New Roman"/>
          <w:sz w:val="21"/>
          <w:szCs w:val="21"/>
        </w:rPr>
      </w:pPr>
      <w:r>
        <w:rPr>
          <w:rFonts w:hint="eastAsia" w:ascii="微软雅黑" w:hAnsi="微软雅黑" w:eastAsia="微软雅黑" w:cs="Times New Roman"/>
          <w:sz w:val="21"/>
          <w:szCs w:val="21"/>
        </w:rPr>
        <w:t>详情请登陆公司官网：http://</w:t>
      </w:r>
      <w:r>
        <w:fldChar w:fldCharType="begin"/>
      </w:r>
      <w:r>
        <w:instrText xml:space="preserve"> HYPERLINK "http://www.lizihang.com" </w:instrText>
      </w:r>
      <w:r>
        <w:fldChar w:fldCharType="separate"/>
      </w:r>
      <w:r>
        <w:rPr>
          <w:rStyle w:val="9"/>
          <w:rFonts w:hint="eastAsia" w:ascii="微软雅黑" w:hAnsi="微软雅黑" w:eastAsia="微软雅黑"/>
          <w:color w:val="auto"/>
          <w:sz w:val="21"/>
          <w:szCs w:val="21"/>
          <w:u w:val="none"/>
        </w:rPr>
        <w:t>www.lizihang.com</w:t>
      </w:r>
      <w:r>
        <w:rPr>
          <w:rStyle w:val="9"/>
          <w:rFonts w:hint="eastAsia" w:ascii="微软雅黑" w:hAnsi="微软雅黑" w:eastAsia="微软雅黑"/>
          <w:color w:val="auto"/>
          <w:sz w:val="21"/>
          <w:szCs w:val="21"/>
          <w:u w:val="none"/>
        </w:rPr>
        <w:fldChar w:fldCharType="end"/>
      </w:r>
    </w:p>
    <w:p>
      <w:pPr>
        <w:pStyle w:val="6"/>
        <w:shd w:val="clear" w:color="auto" w:fill="FFFFFF"/>
        <w:spacing w:before="0" w:beforeAutospacing="0" w:after="0" w:afterAutospacing="0" w:line="375" w:lineRule="atLeast"/>
        <w:ind w:firstLine="525" w:firstLineChars="250"/>
        <w:rPr>
          <w:rStyle w:val="8"/>
          <w:rFonts w:ascii="微软雅黑" w:hAnsi="微软雅黑" w:eastAsia="微软雅黑"/>
          <w:b w:val="0"/>
          <w:bCs w:val="0"/>
          <w:color w:val="333333"/>
          <w:sz w:val="21"/>
          <w:szCs w:val="21"/>
        </w:rPr>
      </w:pPr>
      <w:r>
        <w:rPr>
          <w:rStyle w:val="8"/>
          <w:rFonts w:hint="eastAsia" w:ascii="微软雅黑" w:hAnsi="微软雅黑" w:eastAsia="微软雅黑"/>
          <w:b w:val="0"/>
          <w:bCs w:val="0"/>
          <w:color w:val="333333"/>
          <w:sz w:val="21"/>
          <w:szCs w:val="21"/>
        </w:rPr>
        <w:t>组织机构代码：</w:t>
      </w:r>
      <w:r>
        <w:rPr>
          <w:rStyle w:val="8"/>
          <w:rFonts w:ascii="微软雅黑" w:hAnsi="微软雅黑" w:eastAsia="微软雅黑"/>
          <w:b w:val="0"/>
          <w:bCs w:val="0"/>
          <w:color w:val="333333"/>
          <w:sz w:val="21"/>
          <w:szCs w:val="21"/>
        </w:rPr>
        <w:t>9</w:t>
      </w:r>
      <w:r>
        <w:rPr>
          <w:rStyle w:val="8"/>
          <w:rFonts w:hint="eastAsia" w:ascii="微软雅黑" w:hAnsi="微软雅黑" w:eastAsia="微软雅黑"/>
          <w:b w:val="0"/>
          <w:bCs w:val="0"/>
          <w:color w:val="333333"/>
          <w:sz w:val="21"/>
          <w:szCs w:val="21"/>
        </w:rPr>
        <w:t>1110116576904993</w:t>
      </w:r>
      <w:r>
        <w:rPr>
          <w:rStyle w:val="8"/>
          <w:rFonts w:hint="eastAsia" w:ascii="微软雅黑" w:hAnsi="微软雅黑" w:eastAsia="微软雅黑"/>
          <w:b w:val="0"/>
          <w:bCs w:val="0"/>
          <w:color w:val="333333"/>
          <w:sz w:val="21"/>
          <w:szCs w:val="21"/>
        </w:rPr>
        <w:t>0</w:t>
      </w:r>
    </w:p>
    <w:p>
      <w:pPr>
        <w:pStyle w:val="6"/>
        <w:shd w:val="clear" w:color="auto" w:fill="FFFFFF"/>
        <w:spacing w:before="0" w:beforeAutospacing="0" w:after="0" w:afterAutospacing="0" w:line="375" w:lineRule="atLeast"/>
        <w:ind w:firstLine="525" w:firstLineChars="250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Style w:val="8"/>
          <w:rFonts w:hint="eastAsia" w:ascii="微软雅黑" w:hAnsi="微软雅黑" w:eastAsia="微软雅黑"/>
          <w:b w:val="0"/>
          <w:bCs w:val="0"/>
          <w:color w:val="333333"/>
          <w:sz w:val="21"/>
          <w:szCs w:val="21"/>
        </w:rPr>
        <w:t>注册号：</w:t>
      </w:r>
      <w:r>
        <w:rPr>
          <w:rFonts w:hint="eastAsia" w:ascii="微软雅黑" w:hAnsi="微软雅黑" w:eastAsia="微软雅黑"/>
          <w:color w:val="666666"/>
        </w:rPr>
        <w:t>110116013979108</w:t>
      </w:r>
    </w:p>
    <w:sectPr>
      <w:headerReference r:id="rId3" w:type="default"/>
      <w:pgSz w:w="11906" w:h="16838"/>
      <w:pgMar w:top="851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8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黑体">
    <w:panose1 w:val="02010609060101010101"/>
    <w:charset w:val="88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rPr>
        <w:rFonts w:hint="eastAsia"/>
      </w:rPr>
      <w:t>组织机构代码：911101165769049930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86FE5"/>
    <w:multiLevelType w:val="multilevel"/>
    <w:tmpl w:val="50186FE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8438389"/>
    <w:multiLevelType w:val="singleLevel"/>
    <w:tmpl w:val="58438389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584383D3"/>
    <w:multiLevelType w:val="singleLevel"/>
    <w:tmpl w:val="584383D3"/>
    <w:lvl w:ilvl="0" w:tentative="0">
      <w:start w:val="3"/>
      <w:numFmt w:val="decimal"/>
      <w:suff w:val="nothing"/>
      <w:lvlText w:val="%1）"/>
      <w:lvlJc w:val="left"/>
    </w:lvl>
  </w:abstractNum>
  <w:abstractNum w:abstractNumId="3">
    <w:nsid w:val="58438759"/>
    <w:multiLevelType w:val="singleLevel"/>
    <w:tmpl w:val="58438759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17C1D"/>
    <w:rsid w:val="00017C1D"/>
    <w:rsid w:val="00035E5D"/>
    <w:rsid w:val="000613C9"/>
    <w:rsid w:val="000636A2"/>
    <w:rsid w:val="0007026C"/>
    <w:rsid w:val="000706E8"/>
    <w:rsid w:val="00072E40"/>
    <w:rsid w:val="00075F99"/>
    <w:rsid w:val="00082837"/>
    <w:rsid w:val="000942CD"/>
    <w:rsid w:val="00095078"/>
    <w:rsid w:val="000B0C71"/>
    <w:rsid w:val="000C1BC4"/>
    <w:rsid w:val="0010593D"/>
    <w:rsid w:val="0012372E"/>
    <w:rsid w:val="00126F40"/>
    <w:rsid w:val="00157A4D"/>
    <w:rsid w:val="001811BB"/>
    <w:rsid w:val="0018171B"/>
    <w:rsid w:val="001E07F6"/>
    <w:rsid w:val="001F7810"/>
    <w:rsid w:val="002024B3"/>
    <w:rsid w:val="00215860"/>
    <w:rsid w:val="00226359"/>
    <w:rsid w:val="0025445F"/>
    <w:rsid w:val="0027760E"/>
    <w:rsid w:val="00292C57"/>
    <w:rsid w:val="002A19D3"/>
    <w:rsid w:val="002B1EB3"/>
    <w:rsid w:val="002B2A74"/>
    <w:rsid w:val="002D4B4D"/>
    <w:rsid w:val="002E70DB"/>
    <w:rsid w:val="002F51EF"/>
    <w:rsid w:val="00300715"/>
    <w:rsid w:val="00335882"/>
    <w:rsid w:val="00361429"/>
    <w:rsid w:val="003757E5"/>
    <w:rsid w:val="003B2CFB"/>
    <w:rsid w:val="003C5F0B"/>
    <w:rsid w:val="003F7543"/>
    <w:rsid w:val="00420186"/>
    <w:rsid w:val="00422AB4"/>
    <w:rsid w:val="00424F6B"/>
    <w:rsid w:val="004467AA"/>
    <w:rsid w:val="004701B1"/>
    <w:rsid w:val="00474726"/>
    <w:rsid w:val="004C0F2F"/>
    <w:rsid w:val="004C1E28"/>
    <w:rsid w:val="005122B2"/>
    <w:rsid w:val="005246E3"/>
    <w:rsid w:val="00526D23"/>
    <w:rsid w:val="00527AC9"/>
    <w:rsid w:val="00533F15"/>
    <w:rsid w:val="00543F3C"/>
    <w:rsid w:val="00545550"/>
    <w:rsid w:val="005655A1"/>
    <w:rsid w:val="00576BD0"/>
    <w:rsid w:val="00577FA8"/>
    <w:rsid w:val="005C4154"/>
    <w:rsid w:val="005D08DE"/>
    <w:rsid w:val="005E05F2"/>
    <w:rsid w:val="00610AEC"/>
    <w:rsid w:val="00646864"/>
    <w:rsid w:val="0065084F"/>
    <w:rsid w:val="00662A62"/>
    <w:rsid w:val="006A0FAA"/>
    <w:rsid w:val="00734760"/>
    <w:rsid w:val="00737DFB"/>
    <w:rsid w:val="007D17BE"/>
    <w:rsid w:val="007D2970"/>
    <w:rsid w:val="007D3091"/>
    <w:rsid w:val="008019AB"/>
    <w:rsid w:val="00807292"/>
    <w:rsid w:val="00820152"/>
    <w:rsid w:val="00823118"/>
    <w:rsid w:val="00832A04"/>
    <w:rsid w:val="00876B02"/>
    <w:rsid w:val="0088715B"/>
    <w:rsid w:val="00892FA3"/>
    <w:rsid w:val="008B1237"/>
    <w:rsid w:val="008B698C"/>
    <w:rsid w:val="008C4A6A"/>
    <w:rsid w:val="008E5B85"/>
    <w:rsid w:val="00924B21"/>
    <w:rsid w:val="009319E1"/>
    <w:rsid w:val="0093754A"/>
    <w:rsid w:val="0095652D"/>
    <w:rsid w:val="0096388C"/>
    <w:rsid w:val="00965AB4"/>
    <w:rsid w:val="00981389"/>
    <w:rsid w:val="0098347E"/>
    <w:rsid w:val="00986000"/>
    <w:rsid w:val="00996994"/>
    <w:rsid w:val="009A12A9"/>
    <w:rsid w:val="009C48BF"/>
    <w:rsid w:val="009D76CF"/>
    <w:rsid w:val="009E7791"/>
    <w:rsid w:val="009F114C"/>
    <w:rsid w:val="00A01309"/>
    <w:rsid w:val="00A0561F"/>
    <w:rsid w:val="00A35A70"/>
    <w:rsid w:val="00A45215"/>
    <w:rsid w:val="00A511AE"/>
    <w:rsid w:val="00A520B8"/>
    <w:rsid w:val="00A53FD1"/>
    <w:rsid w:val="00A60296"/>
    <w:rsid w:val="00A66608"/>
    <w:rsid w:val="00A7320C"/>
    <w:rsid w:val="00A84986"/>
    <w:rsid w:val="00A96DD3"/>
    <w:rsid w:val="00AB0739"/>
    <w:rsid w:val="00AC1474"/>
    <w:rsid w:val="00AC4769"/>
    <w:rsid w:val="00AD38ED"/>
    <w:rsid w:val="00AE7A0C"/>
    <w:rsid w:val="00AF5BE5"/>
    <w:rsid w:val="00B062F8"/>
    <w:rsid w:val="00B23263"/>
    <w:rsid w:val="00B323B8"/>
    <w:rsid w:val="00B349C3"/>
    <w:rsid w:val="00B65DDA"/>
    <w:rsid w:val="00B76837"/>
    <w:rsid w:val="00B81C84"/>
    <w:rsid w:val="00B8233D"/>
    <w:rsid w:val="00B92788"/>
    <w:rsid w:val="00BC12D3"/>
    <w:rsid w:val="00BF6C99"/>
    <w:rsid w:val="00BF716E"/>
    <w:rsid w:val="00C51805"/>
    <w:rsid w:val="00C56BF1"/>
    <w:rsid w:val="00C669BD"/>
    <w:rsid w:val="00CB76CB"/>
    <w:rsid w:val="00D115F5"/>
    <w:rsid w:val="00D17348"/>
    <w:rsid w:val="00D341CA"/>
    <w:rsid w:val="00D42289"/>
    <w:rsid w:val="00D83189"/>
    <w:rsid w:val="00D91381"/>
    <w:rsid w:val="00DA3BE6"/>
    <w:rsid w:val="00DC3787"/>
    <w:rsid w:val="00DC3D47"/>
    <w:rsid w:val="00DD15AF"/>
    <w:rsid w:val="00DF2DF5"/>
    <w:rsid w:val="00E01486"/>
    <w:rsid w:val="00E04828"/>
    <w:rsid w:val="00E1752E"/>
    <w:rsid w:val="00E32B59"/>
    <w:rsid w:val="00E403C9"/>
    <w:rsid w:val="00E40B47"/>
    <w:rsid w:val="00E4130B"/>
    <w:rsid w:val="00E63BD0"/>
    <w:rsid w:val="00E753E6"/>
    <w:rsid w:val="00E82ACC"/>
    <w:rsid w:val="00EC5B40"/>
    <w:rsid w:val="00EE588E"/>
    <w:rsid w:val="00EF20F7"/>
    <w:rsid w:val="00EF70FD"/>
    <w:rsid w:val="00F003F9"/>
    <w:rsid w:val="00F01C9C"/>
    <w:rsid w:val="00F24177"/>
    <w:rsid w:val="00F3125A"/>
    <w:rsid w:val="00F4533F"/>
    <w:rsid w:val="00F638A4"/>
    <w:rsid w:val="00F76382"/>
    <w:rsid w:val="00FA2DE8"/>
    <w:rsid w:val="00FA7AF4"/>
    <w:rsid w:val="00FD3AE7"/>
    <w:rsid w:val="00FD6125"/>
    <w:rsid w:val="00FF51FF"/>
    <w:rsid w:val="0ACD6671"/>
    <w:rsid w:val="16997225"/>
    <w:rsid w:val="170F771F"/>
    <w:rsid w:val="21DD48A0"/>
    <w:rsid w:val="24380139"/>
    <w:rsid w:val="24EF06C9"/>
    <w:rsid w:val="29F25D45"/>
    <w:rsid w:val="2C00211E"/>
    <w:rsid w:val="393C3A81"/>
    <w:rsid w:val="3A9B378D"/>
    <w:rsid w:val="3E0D52EC"/>
    <w:rsid w:val="40F95EF9"/>
    <w:rsid w:val="46351FB5"/>
    <w:rsid w:val="4FF90F4B"/>
    <w:rsid w:val="512A1A10"/>
    <w:rsid w:val="59E14B25"/>
    <w:rsid w:val="7AC8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qFormat/>
    <w:uiPriority w:val="99"/>
    <w:rPr>
      <w:rFonts w:cs="Times New Roman"/>
      <w:color w:val="0000FF"/>
      <w:u w:val="single"/>
    </w:rPr>
  </w:style>
  <w:style w:type="character" w:customStyle="1" w:styleId="11">
    <w:name w:val="页眉字符"/>
    <w:basedOn w:val="7"/>
    <w:link w:val="4"/>
    <w:uiPriority w:val="99"/>
    <w:rPr>
      <w:sz w:val="18"/>
      <w:szCs w:val="18"/>
    </w:rPr>
  </w:style>
  <w:style w:type="character" w:customStyle="1" w:styleId="12">
    <w:name w:val="页脚字符"/>
    <w:basedOn w:val="7"/>
    <w:link w:val="3"/>
    <w:semiHidden/>
    <w:qFormat/>
    <w:uiPriority w:val="99"/>
    <w:rPr>
      <w:sz w:val="18"/>
      <w:szCs w:val="18"/>
    </w:rPr>
  </w:style>
  <w:style w:type="character" w:customStyle="1" w:styleId="13">
    <w:name w:val="不明显参考1"/>
    <w:basedOn w:val="7"/>
    <w:qFormat/>
    <w:uiPriority w:val="99"/>
    <w:rPr>
      <w:rFonts w:cs="Times New Roman"/>
      <w:smallCaps/>
      <w:color w:val="C0504D"/>
      <w:u w:val="single"/>
    </w:rPr>
  </w:style>
  <w:style w:type="character" w:customStyle="1" w:styleId="14">
    <w:name w:val="批注框文本字符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436</Words>
  <Characters>2489</Characters>
  <Lines>20</Lines>
  <Paragraphs>5</Paragraphs>
  <ScaleCrop>false</ScaleCrop>
  <LinksUpToDate>false</LinksUpToDate>
  <CharactersWithSpaces>2920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2016-12-20T05:20:00Z</dcterms:created>
  <dc:creator>微软用户</dc:creator>
  <cp:lastModifiedBy>amin</cp:lastModifiedBy>
  <dcterms:modified xsi:type="dcterms:W3CDTF">2017-05-18T05:52:30Z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