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365A35">
      <w:pPr>
        <w:widowControl/>
        <w:shd w:val="clear" w:color="auto" w:fill="FFFFFF"/>
        <w:jc w:val="center"/>
        <w:rPr>
          <w:rFonts w:ascii="微软雅黑" w:hAnsi="微软雅黑" w:eastAsia="宋体" w:cs="宋体"/>
          <w:color w:val="323232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36"/>
          <w:szCs w:val="36"/>
        </w:rPr>
        <w:t>石油工程学院研究生招生考试大纲</w:t>
      </w:r>
    </w:p>
    <w:tbl>
      <w:tblPr>
        <w:tblStyle w:val="6"/>
        <w:tblW w:w="10088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088"/>
      </w:tblGrid>
      <w:tr w14:paraId="048FE6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  <w:jc w:val="center"/>
        </w:trPr>
        <w:tc>
          <w:tcPr>
            <w:tcW w:w="100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2F6485">
            <w:pPr>
              <w:widowControl/>
              <w:shd w:val="clear" w:color="auto" w:fill="FFFFFF"/>
              <w:jc w:val="center"/>
              <w:rPr>
                <w:rFonts w:ascii="微软雅黑" w:hAnsi="微软雅黑" w:eastAsia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</w:rPr>
              <w:t>石油与天然气工程综合考试大纲（</w:t>
            </w:r>
            <w:r>
              <w:rPr>
                <w:rFonts w:ascii="Times New Roman" w:hAnsi="Times New Roman" w:eastAsia="宋体" w:cs="Times New Roman"/>
                <w:color w:val="333333"/>
                <w:kern w:val="0"/>
                <w:sz w:val="28"/>
                <w:szCs w:val="28"/>
              </w:rPr>
              <w:t>150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</w:rPr>
              <w:t>分）</w:t>
            </w:r>
            <w:bookmarkStart w:id="0" w:name="_GoBack"/>
            <w:bookmarkEnd w:id="0"/>
          </w:p>
          <w:p w14:paraId="3E2FFDD0">
            <w:pPr>
              <w:widowControl/>
              <w:shd w:val="clear" w:color="auto" w:fill="FFFFFF"/>
              <w:jc w:val="center"/>
              <w:rPr>
                <w:rFonts w:ascii="微软雅黑" w:hAnsi="微软雅黑" w:eastAsia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考试科目：</w:t>
            </w:r>
            <w:r>
              <w:rPr>
                <w:rFonts w:ascii="Times New Roman" w:hAnsi="Times New Roman" w:eastAsia="宋体" w:cs="Times New Roman"/>
                <w:color w:val="323232"/>
                <w:kern w:val="0"/>
                <w:sz w:val="28"/>
                <w:szCs w:val="28"/>
              </w:rPr>
              <w:t>829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石油与天然气工程综合</w:t>
            </w:r>
          </w:p>
          <w:p w14:paraId="5228DC15">
            <w:pPr>
              <w:widowControl/>
              <w:shd w:val="clear" w:color="auto" w:fill="FFFFFF"/>
              <w:jc w:val="center"/>
              <w:rPr>
                <w:rFonts w:ascii="微软雅黑" w:hAnsi="微软雅黑" w:eastAsia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适用专业：石油与天然气工程（学术型、专业型）</w:t>
            </w:r>
          </w:p>
        </w:tc>
      </w:tr>
      <w:tr w14:paraId="1E8EB09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100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94146A">
            <w:pPr>
              <w:widowControl/>
              <w:shd w:val="clear" w:color="auto" w:fill="FFFFFF"/>
              <w:rPr>
                <w:rFonts w:ascii="宋体" w:hAnsi="宋体" w:eastAsia="宋体" w:cs="宋体"/>
                <w:b/>
                <w:color w:val="323232"/>
                <w:kern w:val="0"/>
                <w:sz w:val="32"/>
                <w:szCs w:val="28"/>
              </w:rPr>
            </w:pPr>
            <w:r>
              <w:rPr>
                <w:rFonts w:ascii="宋体" w:hAnsi="宋体" w:eastAsia="宋体" w:cs="宋体"/>
                <w:b/>
                <w:color w:val="323232"/>
                <w:kern w:val="0"/>
                <w:sz w:val="32"/>
                <w:szCs w:val="28"/>
              </w:rPr>
              <w:t>1 油气开发地质概述</w:t>
            </w:r>
          </w:p>
          <w:p w14:paraId="0EDFF6FC">
            <w:pPr>
              <w:pStyle w:val="15"/>
              <w:widowControl/>
              <w:numPr>
                <w:ilvl w:val="1"/>
                <w:numId w:val="1"/>
              </w:numPr>
              <w:shd w:val="clear" w:color="auto" w:fill="FFFFFF"/>
              <w:ind w:firstLineChars="0"/>
              <w:rPr>
                <w:rFonts w:ascii="宋体" w:hAnsi="宋体" w:eastAsia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color w:val="323232"/>
                <w:kern w:val="0"/>
                <w:sz w:val="28"/>
                <w:szCs w:val="28"/>
              </w:rPr>
              <w:t>储层岩石流体性质</w:t>
            </w:r>
          </w:p>
          <w:p w14:paraId="4112D82B">
            <w:pPr>
              <w:widowControl/>
              <w:shd w:val="clear" w:color="auto" w:fill="FFFFFF"/>
              <w:rPr>
                <w:rFonts w:ascii="宋体" w:hAnsi="宋体" w:eastAsia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岩石的孔隙结构、孔隙度的影响因素，达西定律、岩石渗透率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油水相对渗透率曲线特征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流体饱和度、束缚水饱和度、残余油饱和度、剩余油饱和度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溶解气油比和原油体积系数，及其随压力变化关系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原油黏度随温度、压力的变化规律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天然气的压缩因子、天然气的体积系数。</w:t>
            </w:r>
          </w:p>
          <w:p w14:paraId="0AFBD36C">
            <w:pPr>
              <w:widowControl/>
              <w:shd w:val="clear" w:color="auto" w:fill="FFFFFF"/>
              <w:rPr>
                <w:rFonts w:ascii="宋体" w:hAnsi="宋体" w:eastAsia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color w:val="323232"/>
                <w:kern w:val="0"/>
                <w:sz w:val="28"/>
                <w:szCs w:val="28"/>
              </w:rPr>
              <w:t>1.2 油气藏压力与温度</w:t>
            </w:r>
          </w:p>
          <w:p w14:paraId="79EA9BFD">
            <w:pPr>
              <w:widowControl/>
              <w:shd w:val="clear" w:color="auto" w:fill="FFFFFF"/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静水压力、地层压力、压力系数、压力梯度、折算压力，压降漏斗，温度系统（地温梯度）。</w:t>
            </w:r>
          </w:p>
          <w:p w14:paraId="386F3D3C">
            <w:pPr>
              <w:widowControl/>
              <w:shd w:val="clear" w:color="auto" w:fill="FFFFFF"/>
              <w:rPr>
                <w:rFonts w:ascii="宋体" w:hAnsi="宋体" w:eastAsia="宋体" w:cs="宋体"/>
                <w:b/>
                <w:color w:val="323232"/>
                <w:kern w:val="0"/>
                <w:sz w:val="32"/>
                <w:szCs w:val="28"/>
              </w:rPr>
            </w:pPr>
            <w:r>
              <w:rPr>
                <w:rFonts w:ascii="宋体" w:hAnsi="宋体" w:eastAsia="宋体" w:cs="宋体"/>
                <w:b/>
                <w:color w:val="323232"/>
                <w:kern w:val="0"/>
                <w:sz w:val="32"/>
                <w:szCs w:val="28"/>
              </w:rPr>
              <w:t xml:space="preserve">2 </w:t>
            </w:r>
            <w:r>
              <w:rPr>
                <w:rFonts w:hint="eastAsia" w:ascii="宋体" w:hAnsi="宋体" w:eastAsia="宋体" w:cs="宋体"/>
                <w:b/>
                <w:color w:val="323232"/>
                <w:kern w:val="0"/>
                <w:sz w:val="32"/>
                <w:szCs w:val="28"/>
              </w:rPr>
              <w:t>油气钻井工程概述</w:t>
            </w:r>
          </w:p>
          <w:p w14:paraId="1E8CF83F">
            <w:pPr>
              <w:widowControl/>
              <w:shd w:val="clear" w:color="auto" w:fill="FFFFFF"/>
              <w:rPr>
                <w:rFonts w:ascii="宋体" w:hAnsi="宋体" w:eastAsia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color w:val="323232"/>
                <w:kern w:val="0"/>
                <w:sz w:val="28"/>
                <w:szCs w:val="28"/>
              </w:rPr>
              <w:t xml:space="preserve">2.1 </w:t>
            </w:r>
            <w:r>
              <w:rPr>
                <w:rFonts w:hint="eastAsia" w:ascii="宋体" w:hAnsi="宋体" w:eastAsia="宋体" w:cs="宋体"/>
                <w:b/>
                <w:color w:val="323232"/>
                <w:kern w:val="0"/>
                <w:sz w:val="28"/>
                <w:szCs w:val="28"/>
              </w:rPr>
              <w:t>钻井目的与井的类型</w:t>
            </w:r>
          </w:p>
          <w:p w14:paraId="211C4D60">
            <w:pPr>
              <w:widowControl/>
              <w:shd w:val="clear" w:color="auto" w:fill="FFFFFF"/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钻井目的，井的分类，不同类别井的主要作用。</w:t>
            </w:r>
          </w:p>
          <w:p w14:paraId="55D11019">
            <w:pPr>
              <w:widowControl/>
              <w:shd w:val="clear" w:color="auto" w:fill="FFFFFF"/>
              <w:rPr>
                <w:rFonts w:ascii="宋体" w:hAnsi="宋体" w:eastAsia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color w:val="323232"/>
                <w:kern w:val="0"/>
                <w:sz w:val="28"/>
                <w:szCs w:val="28"/>
              </w:rPr>
              <w:t xml:space="preserve">2.2 </w:t>
            </w:r>
            <w:r>
              <w:rPr>
                <w:rFonts w:hint="eastAsia" w:ascii="宋体" w:hAnsi="宋体" w:eastAsia="宋体" w:cs="宋体"/>
                <w:b/>
                <w:color w:val="323232"/>
                <w:kern w:val="0"/>
                <w:sz w:val="28"/>
                <w:szCs w:val="28"/>
              </w:rPr>
              <w:t>钻井方法</w:t>
            </w:r>
          </w:p>
          <w:p w14:paraId="50638013">
            <w:pPr>
              <w:widowControl/>
              <w:shd w:val="clear" w:color="auto" w:fill="FFFFFF"/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钻井方法发展历程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钻井方法分类及其用途。</w:t>
            </w:r>
          </w:p>
          <w:p w14:paraId="14352F73">
            <w:pPr>
              <w:widowControl/>
              <w:shd w:val="clear" w:color="auto" w:fill="FFFFFF"/>
              <w:rPr>
                <w:rFonts w:ascii="宋体" w:hAnsi="宋体" w:eastAsia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color w:val="323232"/>
                <w:kern w:val="0"/>
                <w:sz w:val="28"/>
                <w:szCs w:val="28"/>
              </w:rPr>
              <w:t xml:space="preserve">2.3 </w:t>
            </w:r>
            <w:r>
              <w:rPr>
                <w:rFonts w:hint="eastAsia" w:ascii="宋体" w:hAnsi="宋体" w:eastAsia="宋体" w:cs="宋体"/>
                <w:b/>
                <w:color w:val="323232"/>
                <w:kern w:val="0"/>
                <w:sz w:val="28"/>
                <w:szCs w:val="28"/>
              </w:rPr>
              <w:t>钻井机械设备与工具</w:t>
            </w:r>
          </w:p>
          <w:p w14:paraId="5769FA62">
            <w:pPr>
              <w:widowControl/>
              <w:shd w:val="clear" w:color="auto" w:fill="FFFFFF"/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钻机系统的组成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常用钻井工具的分类、作用及常用型号，包括钻头的类型、钻杆的主要作用、钻铤的主要作用、稳定器的类型及作用、井下动力钻具的类型及作用、防喷设备、打捞工具等。</w:t>
            </w:r>
          </w:p>
          <w:p w14:paraId="17B776DE">
            <w:pPr>
              <w:widowControl/>
              <w:shd w:val="clear" w:color="auto" w:fill="FFFFFF"/>
              <w:rPr>
                <w:rFonts w:ascii="宋体" w:hAnsi="宋体" w:eastAsia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color w:val="323232"/>
                <w:kern w:val="0"/>
                <w:sz w:val="28"/>
                <w:szCs w:val="28"/>
              </w:rPr>
              <w:t xml:space="preserve">2.4 </w:t>
            </w:r>
            <w:r>
              <w:rPr>
                <w:rFonts w:hint="eastAsia" w:ascii="宋体" w:hAnsi="宋体" w:eastAsia="宋体" w:cs="宋体"/>
                <w:b/>
                <w:color w:val="323232"/>
                <w:kern w:val="0"/>
                <w:sz w:val="28"/>
                <w:szCs w:val="28"/>
              </w:rPr>
              <w:t>钻井液概述</w:t>
            </w:r>
          </w:p>
          <w:p w14:paraId="7457E063">
            <w:pPr>
              <w:widowControl/>
              <w:shd w:val="clear" w:color="auto" w:fill="FFFFFF"/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钻井液的定义、组成、类型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钻井液基本性能及功用。</w:t>
            </w:r>
          </w:p>
          <w:p w14:paraId="6A482994">
            <w:pPr>
              <w:widowControl/>
              <w:shd w:val="clear" w:color="auto" w:fill="FFFFFF"/>
              <w:rPr>
                <w:rFonts w:ascii="宋体" w:hAnsi="宋体" w:eastAsia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color w:val="323232"/>
                <w:kern w:val="0"/>
                <w:sz w:val="28"/>
                <w:szCs w:val="28"/>
              </w:rPr>
              <w:t xml:space="preserve">2.5 </w:t>
            </w:r>
            <w:r>
              <w:rPr>
                <w:rFonts w:hint="eastAsia" w:ascii="宋体" w:hAnsi="宋体" w:eastAsia="宋体" w:cs="宋体"/>
                <w:b/>
                <w:color w:val="323232"/>
                <w:kern w:val="0"/>
                <w:sz w:val="28"/>
                <w:szCs w:val="28"/>
              </w:rPr>
              <w:t>井下事故及复杂情况处理</w:t>
            </w:r>
          </w:p>
          <w:p w14:paraId="6D6FF718">
            <w:pPr>
              <w:widowControl/>
              <w:shd w:val="clear" w:color="auto" w:fill="FFFFFF"/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卡钻及其处理，钻具断落及其处理，井漏及其处理，井喷及其处理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。</w:t>
            </w:r>
          </w:p>
          <w:p w14:paraId="7B6735DF">
            <w:pPr>
              <w:widowControl/>
              <w:shd w:val="clear" w:color="auto" w:fill="FFFFFF"/>
              <w:rPr>
                <w:rFonts w:ascii="宋体" w:hAnsi="宋体" w:eastAsia="宋体" w:cs="宋体"/>
                <w:b/>
                <w:color w:val="323232"/>
                <w:kern w:val="0"/>
                <w:sz w:val="32"/>
                <w:szCs w:val="28"/>
              </w:rPr>
            </w:pPr>
            <w:r>
              <w:rPr>
                <w:rFonts w:ascii="宋体" w:hAnsi="宋体" w:eastAsia="宋体" w:cs="宋体"/>
                <w:b/>
                <w:color w:val="323232"/>
                <w:kern w:val="0"/>
                <w:sz w:val="32"/>
                <w:szCs w:val="28"/>
              </w:rPr>
              <w:t xml:space="preserve">3 </w:t>
            </w:r>
            <w:r>
              <w:rPr>
                <w:rFonts w:hint="eastAsia" w:ascii="宋体" w:hAnsi="宋体" w:eastAsia="宋体" w:cs="宋体"/>
                <w:b/>
                <w:color w:val="323232"/>
                <w:kern w:val="0"/>
                <w:sz w:val="32"/>
                <w:szCs w:val="28"/>
              </w:rPr>
              <w:t>固井与完井工程概述</w:t>
            </w:r>
          </w:p>
          <w:p w14:paraId="418AAA6A">
            <w:pPr>
              <w:widowControl/>
              <w:shd w:val="clear" w:color="auto" w:fill="FFFFFF"/>
              <w:rPr>
                <w:rFonts w:ascii="宋体" w:hAnsi="宋体" w:eastAsia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color w:val="323232"/>
                <w:kern w:val="0"/>
                <w:sz w:val="28"/>
                <w:szCs w:val="28"/>
              </w:rPr>
              <w:t xml:space="preserve">3.1 </w:t>
            </w:r>
            <w:r>
              <w:rPr>
                <w:rFonts w:hint="eastAsia" w:ascii="宋体" w:hAnsi="宋体" w:eastAsia="宋体" w:cs="宋体"/>
                <w:b/>
                <w:color w:val="323232"/>
                <w:kern w:val="0"/>
                <w:sz w:val="28"/>
                <w:szCs w:val="28"/>
              </w:rPr>
              <w:t>固井技术</w:t>
            </w:r>
          </w:p>
          <w:p w14:paraId="7FB88ED4">
            <w:pPr>
              <w:widowControl/>
              <w:shd w:val="clear" w:color="auto" w:fill="FFFFFF"/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套管类型及功能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井身结构概念及设计原则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套管柱的概念及结构，套管柱受力分析，套管柱强度设计原则与方法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井身结构设计方法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注水泥技术的概念及要求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、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油井水泥和水泥浆性能</w:t>
            </w:r>
          </w:p>
          <w:p w14:paraId="664C518D">
            <w:pPr>
              <w:widowControl/>
              <w:shd w:val="clear" w:color="auto" w:fill="FFFFFF"/>
              <w:rPr>
                <w:rFonts w:ascii="宋体" w:hAnsi="宋体" w:eastAsia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color w:val="323232"/>
                <w:kern w:val="0"/>
                <w:sz w:val="28"/>
                <w:szCs w:val="28"/>
              </w:rPr>
              <w:t xml:space="preserve">3.2 </w:t>
            </w:r>
            <w:r>
              <w:rPr>
                <w:rFonts w:hint="eastAsia" w:ascii="宋体" w:hAnsi="宋体" w:eastAsia="宋体" w:cs="宋体"/>
                <w:b/>
                <w:color w:val="323232"/>
                <w:kern w:val="0"/>
                <w:sz w:val="28"/>
                <w:szCs w:val="28"/>
              </w:rPr>
              <w:t>完井技术</w:t>
            </w:r>
          </w:p>
          <w:p w14:paraId="18E175DA">
            <w:pPr>
              <w:widowControl/>
              <w:shd w:val="clear" w:color="auto" w:fill="FFFFFF"/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完井的基本概念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油气层伤害的原因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、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保护油气层的措施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井底完成方法的要求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、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完井方法类型及各自特点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完井井口装置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主要完井工艺，包括射孔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、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下油管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、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诱导油气流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、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完井测试的具体流程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完井液的功能、分类。</w:t>
            </w:r>
          </w:p>
          <w:p w14:paraId="1C72E7B1">
            <w:pPr>
              <w:widowControl/>
              <w:shd w:val="clear" w:color="auto" w:fill="FFFFFF"/>
              <w:rPr>
                <w:rFonts w:ascii="宋体" w:hAnsi="宋体" w:eastAsia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color w:val="323232"/>
                <w:kern w:val="0"/>
                <w:sz w:val="28"/>
                <w:szCs w:val="28"/>
              </w:rPr>
              <w:t xml:space="preserve">3.3 </w:t>
            </w:r>
            <w:r>
              <w:rPr>
                <w:rFonts w:hint="eastAsia" w:ascii="宋体" w:hAnsi="宋体" w:eastAsia="宋体" w:cs="宋体"/>
                <w:b/>
                <w:color w:val="323232"/>
                <w:kern w:val="0"/>
                <w:sz w:val="28"/>
                <w:szCs w:val="28"/>
              </w:rPr>
              <w:t>测试与投产</w:t>
            </w:r>
          </w:p>
          <w:p w14:paraId="7F2F2D51">
            <w:pPr>
              <w:widowControl/>
              <w:shd w:val="clear" w:color="auto" w:fill="FFFFFF"/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常用地层测试技术的种类及测试目的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投产措施主要内容及配套工具，包括通井、刮管、洗井的目的、主要参数和具体流程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投产排液措施的类型、主要特点和具体流程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完井管柱的类型与适用条件。</w:t>
            </w:r>
          </w:p>
          <w:p w14:paraId="4FEA6939">
            <w:pPr>
              <w:widowControl/>
              <w:shd w:val="clear" w:color="auto" w:fill="FFFFFF"/>
              <w:rPr>
                <w:rFonts w:ascii="宋体" w:hAnsi="宋体" w:eastAsia="宋体" w:cs="宋体"/>
                <w:b/>
                <w:color w:val="323232"/>
                <w:kern w:val="0"/>
                <w:sz w:val="32"/>
                <w:szCs w:val="32"/>
              </w:rPr>
            </w:pPr>
            <w:r>
              <w:rPr>
                <w:rFonts w:ascii="宋体" w:hAnsi="宋体" w:eastAsia="宋体" w:cs="宋体"/>
                <w:b/>
                <w:color w:val="323232"/>
                <w:kern w:val="0"/>
                <w:sz w:val="32"/>
                <w:szCs w:val="32"/>
              </w:rPr>
              <w:t>4 油气田开发概述</w:t>
            </w:r>
          </w:p>
          <w:p w14:paraId="6ED37FA7">
            <w:pPr>
              <w:widowControl/>
              <w:shd w:val="clear" w:color="auto" w:fill="FFFFFF"/>
              <w:rPr>
                <w:rFonts w:ascii="宋体" w:hAnsi="宋体" w:eastAsia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color w:val="323232"/>
                <w:kern w:val="0"/>
                <w:sz w:val="28"/>
                <w:szCs w:val="28"/>
              </w:rPr>
              <w:t>4.1 油气田开发方针与原则</w:t>
            </w:r>
          </w:p>
          <w:p w14:paraId="42D5229A">
            <w:pPr>
              <w:widowControl/>
              <w:shd w:val="clear" w:color="auto" w:fill="FFFFFF"/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油气田开发原则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油气田开发流程应该考虑的因素。</w:t>
            </w:r>
          </w:p>
          <w:p w14:paraId="059D4E62">
            <w:pPr>
              <w:widowControl/>
              <w:shd w:val="clear" w:color="auto" w:fill="FFFFFF"/>
              <w:rPr>
                <w:rFonts w:ascii="宋体" w:hAnsi="宋体" w:eastAsia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color w:val="323232"/>
                <w:kern w:val="0"/>
                <w:sz w:val="28"/>
                <w:szCs w:val="28"/>
              </w:rPr>
              <w:t>4.2 油气田开发程序</w:t>
            </w:r>
          </w:p>
          <w:p w14:paraId="7ED4B04F">
            <w:pPr>
              <w:widowControl/>
              <w:shd w:val="clear" w:color="auto" w:fill="FFFFFF"/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详探阶段要解决的问题，以及开发前的准备工作内容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资料井、试油、试采、生产试验区、基础井网等的定义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开辟生产试验区的目的和要求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部署基础开发井网目的和要求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。</w:t>
            </w:r>
          </w:p>
          <w:p w14:paraId="407CB512">
            <w:pPr>
              <w:widowControl/>
              <w:shd w:val="clear" w:color="auto" w:fill="FFFFFF"/>
              <w:rPr>
                <w:rFonts w:ascii="宋体" w:hAnsi="宋体" w:eastAsia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color w:val="323232"/>
                <w:kern w:val="0"/>
                <w:sz w:val="28"/>
                <w:szCs w:val="28"/>
              </w:rPr>
              <w:t>4.3 开发层系的划分</w:t>
            </w:r>
          </w:p>
          <w:p w14:paraId="0B3B3C73">
            <w:pPr>
              <w:widowControl/>
              <w:shd w:val="clear" w:color="auto" w:fill="FFFFFF"/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开发层系划分的概念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开发层系划分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的必要性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开发层系划分须遵循的基本原则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层系划分和井网部署各自侧重解决的生产矛盾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。</w:t>
            </w:r>
          </w:p>
          <w:p w14:paraId="7A8AB122">
            <w:pPr>
              <w:widowControl/>
              <w:shd w:val="clear" w:color="auto" w:fill="FFFFFF"/>
              <w:rPr>
                <w:rFonts w:ascii="宋体" w:hAnsi="宋体" w:eastAsia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color w:val="323232"/>
                <w:kern w:val="0"/>
                <w:sz w:val="28"/>
                <w:szCs w:val="28"/>
              </w:rPr>
              <w:t>4.4 油藏天然能量及驱动方式</w:t>
            </w:r>
          </w:p>
          <w:p w14:paraId="35BA6FBF">
            <w:pPr>
              <w:widowControl/>
              <w:shd w:val="clear" w:color="auto" w:fill="FFFFFF"/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地层中的天然能量、驱动方式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地层中存在的驱油能量的种类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、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及其驱油的主要机理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各种驱动方式的形成条件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各种驱动类型油藏的生产特征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、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以及动态特征变化的机理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不同驱动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方式的转化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影响气顶驱、重力驱动采收率的因素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油田开发采收率主要影响因素。</w:t>
            </w:r>
          </w:p>
          <w:p w14:paraId="4C5DB8BE">
            <w:pPr>
              <w:widowControl/>
              <w:shd w:val="clear" w:color="auto" w:fill="FFFFFF"/>
              <w:rPr>
                <w:rFonts w:ascii="宋体" w:hAnsi="宋体" w:eastAsia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color w:val="323232"/>
                <w:kern w:val="0"/>
                <w:sz w:val="28"/>
                <w:szCs w:val="28"/>
              </w:rPr>
              <w:t>4.5 试井分析</w:t>
            </w:r>
          </w:p>
          <w:p w14:paraId="4285405E">
            <w:pPr>
              <w:widowControl/>
              <w:shd w:val="clear" w:color="auto" w:fill="FFFFFF"/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渗流速度、渗流形式（单向流、平面径向流、球形径向流）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稳定试井、不稳定试井（概念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），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平面径向刚性稳定渗流压力分布、产能公式（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Dupuit公式）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。</w:t>
            </w:r>
          </w:p>
          <w:p w14:paraId="0D032CD8">
            <w:pPr>
              <w:widowControl/>
              <w:shd w:val="clear" w:color="auto" w:fill="FFFFFF"/>
              <w:rPr>
                <w:rFonts w:ascii="宋体" w:hAnsi="宋体" w:eastAsia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color w:val="323232"/>
                <w:kern w:val="0"/>
                <w:sz w:val="28"/>
                <w:szCs w:val="28"/>
              </w:rPr>
              <w:t>4.6 油藏注水开发</w:t>
            </w:r>
          </w:p>
          <w:p w14:paraId="4DDC1403">
            <w:pPr>
              <w:widowControl/>
              <w:shd w:val="clear" w:color="auto" w:fill="FFFFFF"/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注水时机（早、中、晚）的定义，各自特点、适用条件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注水方式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的定义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，以及主要的注水方式类型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边缘注水、切割注水、面积注水的适用条件，各自优缺点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面积井网的命名（正、反）方式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正方形、三角形井网系统下，相应的各种面积注水井网的部署（画法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及不同井网转化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）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、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及其油水井数比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不同注采井网的优缺点，以及对油藏条件的适用性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。</w:t>
            </w:r>
          </w:p>
          <w:p w14:paraId="0EF8A41D">
            <w:pPr>
              <w:widowControl/>
              <w:shd w:val="clear" w:color="auto" w:fill="FFFFFF"/>
              <w:rPr>
                <w:rFonts w:ascii="宋体" w:hAnsi="宋体" w:eastAsia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color w:val="323232"/>
                <w:kern w:val="0"/>
                <w:sz w:val="28"/>
                <w:szCs w:val="28"/>
              </w:rPr>
              <w:t>4.7 油田开发方案编制</w:t>
            </w:r>
          </w:p>
          <w:p w14:paraId="73BCAB06">
            <w:pPr>
              <w:widowControl/>
              <w:shd w:val="clear" w:color="auto" w:fill="FFFFFF"/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不同储量的油田稳产要求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开发方案包含的内容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开发方案编制步骤方案的实施要求。</w:t>
            </w:r>
          </w:p>
          <w:p w14:paraId="27F9F1C1">
            <w:pPr>
              <w:widowControl/>
              <w:shd w:val="clear" w:color="auto" w:fill="FFFFFF"/>
              <w:rPr>
                <w:rFonts w:ascii="宋体" w:hAnsi="宋体" w:eastAsia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color w:val="323232"/>
                <w:kern w:val="0"/>
                <w:sz w:val="28"/>
                <w:szCs w:val="28"/>
              </w:rPr>
              <w:t>4.8 开发方案调整</w:t>
            </w:r>
          </w:p>
          <w:p w14:paraId="3ABC343B">
            <w:pPr>
              <w:widowControl/>
              <w:shd w:val="clear" w:color="auto" w:fill="FFFFFF"/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油田开发调整的主要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内容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层系调整的内容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井网调整的内容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基本井网调整的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形式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注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、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采液量结构调整的原则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。</w:t>
            </w:r>
          </w:p>
          <w:p w14:paraId="612CA156">
            <w:pPr>
              <w:widowControl/>
              <w:shd w:val="clear" w:color="auto" w:fill="FFFFFF"/>
              <w:rPr>
                <w:rFonts w:ascii="宋体" w:hAnsi="宋体" w:eastAsia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color w:val="323232"/>
                <w:kern w:val="0"/>
                <w:sz w:val="32"/>
                <w:szCs w:val="28"/>
              </w:rPr>
              <w:t>5 采油采气工程概述</w:t>
            </w:r>
          </w:p>
          <w:p w14:paraId="08363B49">
            <w:pPr>
              <w:widowControl/>
              <w:shd w:val="clear" w:color="auto" w:fill="FFFFFF"/>
              <w:rPr>
                <w:rFonts w:ascii="宋体" w:hAnsi="宋体" w:eastAsia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color w:val="323232"/>
                <w:kern w:val="0"/>
                <w:sz w:val="28"/>
                <w:szCs w:val="28"/>
              </w:rPr>
              <w:t>5.1 油气多相流动</w:t>
            </w:r>
          </w:p>
          <w:p w14:paraId="238D073C">
            <w:pPr>
              <w:widowControl/>
              <w:shd w:val="clear" w:color="auto" w:fill="FFFFFF"/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油井的流入动态、典型IPR曲线的绘制、作用、对应的地层条件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井筒垂直多相流的流态及特点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临界流动、嘴流的特点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。</w:t>
            </w:r>
          </w:p>
          <w:p w14:paraId="745B469C">
            <w:pPr>
              <w:widowControl/>
              <w:shd w:val="clear" w:color="auto" w:fill="FFFFFF"/>
              <w:rPr>
                <w:rFonts w:ascii="宋体" w:hAnsi="宋体" w:eastAsia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color w:val="323232"/>
                <w:kern w:val="0"/>
                <w:sz w:val="28"/>
                <w:szCs w:val="28"/>
              </w:rPr>
              <w:t>5.2 采油工艺技术</w:t>
            </w:r>
          </w:p>
          <w:p w14:paraId="6CB0C941">
            <w:pPr>
              <w:widowControl/>
              <w:shd w:val="clear" w:color="auto" w:fill="FFFFFF"/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采油工艺的分类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自喷采油的基本原理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自喷井节点分析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气举采油的原理、分类及特点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有杆泵采油装置的结构组成及特点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抽油机工作的基本原理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抽油泵的分类及特点、泵抽吸液体的基本原理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泵的理论排量及计算公式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。</w:t>
            </w:r>
          </w:p>
          <w:p w14:paraId="5525A2BF">
            <w:pPr>
              <w:widowControl/>
              <w:shd w:val="clear" w:color="auto" w:fill="FFFFFF"/>
              <w:rPr>
                <w:rFonts w:ascii="宋体" w:hAnsi="宋体" w:eastAsia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color w:val="323232"/>
                <w:kern w:val="0"/>
                <w:sz w:val="28"/>
                <w:szCs w:val="28"/>
              </w:rPr>
              <w:t>5.3 压裂与酸化技术</w:t>
            </w:r>
          </w:p>
          <w:p w14:paraId="1FE15507">
            <w:pPr>
              <w:widowControl/>
              <w:shd w:val="clear" w:color="auto" w:fill="FFFFFF"/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压裂、酸化的基本概念与原理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水力压裂、酸化的增产机理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压裂液的分类及作用、压裂液的性能要求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压裂液及添加剂的类型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支撑剂的类型及作用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支撑剂的性能要求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水力压裂储层物性评估的内容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入井材料的选择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压裂优化设计的内容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压裂工艺的分类及特点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酸处理选井选层的目标、内容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酸处理工艺的分类及特点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基质酸、酸压、水力压裂的异同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hAnsi="宋体" w:eastAsia="宋体" w:cs="宋体"/>
                <w:color w:val="323232"/>
                <w:kern w:val="0"/>
                <w:sz w:val="28"/>
                <w:szCs w:val="28"/>
              </w:rPr>
              <w:t>砂岩储层和碳酸盐岩储层酸化的工艺技术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。</w:t>
            </w:r>
          </w:p>
          <w:p w14:paraId="2287A6A4">
            <w:pPr>
              <w:widowControl/>
              <w:rPr>
                <w:rFonts w:ascii="微软雅黑" w:hAnsi="微软雅黑" w:eastAsia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8"/>
                <w:szCs w:val="28"/>
              </w:rPr>
              <w:t>参考书目：</w:t>
            </w:r>
          </w:p>
          <w:p w14:paraId="4910A4CA">
            <w:pPr>
              <w:widowControl/>
              <w:rPr>
                <w:rFonts w:ascii="微软雅黑" w:hAnsi="微软雅黑" w:eastAsia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宋体" w:cs="宋体"/>
                <w:color w:val="323232"/>
                <w:kern w:val="0"/>
                <w:sz w:val="28"/>
                <w:szCs w:val="28"/>
              </w:rPr>
              <w:t>《石油工程导论》，田冷</w:t>
            </w:r>
            <w:r>
              <w:rPr>
                <w:rFonts w:ascii="微软雅黑" w:hAnsi="微软雅黑" w:eastAsia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hint="eastAsia" w:ascii="微软雅黑" w:hAnsi="微软雅黑" w:eastAsia="宋体" w:cs="宋体"/>
                <w:color w:val="323232"/>
                <w:kern w:val="0"/>
                <w:sz w:val="28"/>
                <w:szCs w:val="28"/>
              </w:rPr>
              <w:t>樊</w:t>
            </w:r>
            <w:r>
              <w:rPr>
                <w:rFonts w:ascii="微软雅黑" w:hAnsi="微软雅黑" w:eastAsia="宋体" w:cs="宋体"/>
                <w:color w:val="323232"/>
                <w:kern w:val="0"/>
                <w:sz w:val="28"/>
                <w:szCs w:val="28"/>
              </w:rPr>
              <w:t>洪海</w:t>
            </w:r>
            <w:r>
              <w:rPr>
                <w:rFonts w:hint="eastAsia" w:ascii="微软雅黑" w:hAnsi="微软雅黑" w:eastAsia="宋体" w:cs="宋体"/>
                <w:color w:val="323232"/>
                <w:kern w:val="0"/>
                <w:sz w:val="28"/>
                <w:szCs w:val="28"/>
              </w:rPr>
              <w:t>，石油工业出版社，2020年</w:t>
            </w:r>
          </w:p>
        </w:tc>
      </w:tr>
    </w:tbl>
    <w:p w14:paraId="6319C7E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CF7750"/>
    <w:multiLevelType w:val="multilevel"/>
    <w:tmpl w:val="70CF7750"/>
    <w:lvl w:ilvl="0" w:tentative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7D9"/>
    <w:rsid w:val="00010C6D"/>
    <w:rsid w:val="0001393E"/>
    <w:rsid w:val="000617D9"/>
    <w:rsid w:val="00075B44"/>
    <w:rsid w:val="000B32AC"/>
    <w:rsid w:val="000B3DF8"/>
    <w:rsid w:val="000E3C7C"/>
    <w:rsid w:val="000E49A8"/>
    <w:rsid w:val="001473B8"/>
    <w:rsid w:val="0018504D"/>
    <w:rsid w:val="001B6199"/>
    <w:rsid w:val="002412AB"/>
    <w:rsid w:val="00267928"/>
    <w:rsid w:val="002B796D"/>
    <w:rsid w:val="002F3F54"/>
    <w:rsid w:val="003130B8"/>
    <w:rsid w:val="00313C05"/>
    <w:rsid w:val="003B02AD"/>
    <w:rsid w:val="00565CC2"/>
    <w:rsid w:val="0058501F"/>
    <w:rsid w:val="005A0351"/>
    <w:rsid w:val="005D4847"/>
    <w:rsid w:val="00644242"/>
    <w:rsid w:val="00664C2C"/>
    <w:rsid w:val="006A6727"/>
    <w:rsid w:val="006C537B"/>
    <w:rsid w:val="006F5EB3"/>
    <w:rsid w:val="00986EA7"/>
    <w:rsid w:val="00994428"/>
    <w:rsid w:val="009A47B6"/>
    <w:rsid w:val="00B34C22"/>
    <w:rsid w:val="00B41217"/>
    <w:rsid w:val="00CA3574"/>
    <w:rsid w:val="00D542EA"/>
    <w:rsid w:val="00E87867"/>
    <w:rsid w:val="00E9493B"/>
    <w:rsid w:val="00F51C05"/>
    <w:rsid w:val="00FD537B"/>
    <w:rsid w:val="1CCA30A4"/>
    <w:rsid w:val="28C11323"/>
    <w:rsid w:val="2CE62E08"/>
    <w:rsid w:val="D4B8A3A5"/>
    <w:rsid w:val="F3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字符"/>
    <w:basedOn w:val="7"/>
    <w:link w:val="4"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uiPriority w:val="99"/>
    <w:rPr>
      <w:sz w:val="18"/>
      <w:szCs w:val="18"/>
    </w:rPr>
  </w:style>
  <w:style w:type="paragraph" w:customStyle="1" w:styleId="10">
    <w:name w:val="章标题"/>
    <w:basedOn w:val="1"/>
    <w:link w:val="12"/>
    <w:qFormat/>
    <w:uiPriority w:val="0"/>
    <w:pPr>
      <w:keepNext/>
      <w:keepLines/>
      <w:spacing w:before="260" w:after="260" w:line="360" w:lineRule="auto"/>
      <w:outlineLvl w:val="1"/>
    </w:pPr>
    <w:rPr>
      <w:rFonts w:ascii="Times New Roman" w:hAnsi="Times New Roman" w:eastAsia="黑体"/>
      <w:b/>
      <w:sz w:val="28"/>
    </w:rPr>
  </w:style>
  <w:style w:type="paragraph" w:customStyle="1" w:styleId="11">
    <w:name w:val="节标题"/>
    <w:basedOn w:val="10"/>
    <w:link w:val="13"/>
    <w:qFormat/>
    <w:uiPriority w:val="0"/>
    <w:rPr>
      <w:rFonts w:eastAsia="宋体"/>
      <w:sz w:val="24"/>
    </w:rPr>
  </w:style>
  <w:style w:type="character" w:customStyle="1" w:styleId="12">
    <w:name w:val="章标题 字符"/>
    <w:basedOn w:val="7"/>
    <w:link w:val="10"/>
    <w:qFormat/>
    <w:uiPriority w:val="0"/>
    <w:rPr>
      <w:rFonts w:ascii="Times New Roman" w:hAnsi="Times New Roman" w:eastAsia="黑体"/>
      <w:b/>
      <w:sz w:val="28"/>
    </w:rPr>
  </w:style>
  <w:style w:type="character" w:customStyle="1" w:styleId="13">
    <w:name w:val="节标题 字符"/>
    <w:basedOn w:val="12"/>
    <w:link w:val="11"/>
    <w:qFormat/>
    <w:uiPriority w:val="0"/>
    <w:rPr>
      <w:rFonts w:ascii="Times New Roman" w:hAnsi="Times New Roman" w:eastAsia="宋体"/>
      <w:sz w:val="24"/>
    </w:rPr>
  </w:style>
  <w:style w:type="character" w:customStyle="1" w:styleId="14">
    <w:name w:val="批注框文本 字符"/>
    <w:basedOn w:val="7"/>
    <w:link w:val="2"/>
    <w:semiHidden/>
    <w:qFormat/>
    <w:uiPriority w:val="99"/>
    <w:rPr>
      <w:sz w:val="18"/>
      <w:szCs w:val="18"/>
    </w:rPr>
  </w:style>
  <w:style w:type="paragraph" w:styleId="15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1845</Words>
  <Characters>1905</Characters>
  <Lines>14</Lines>
  <Paragraphs>3</Paragraphs>
  <TotalTime>8</TotalTime>
  <ScaleCrop>false</ScaleCrop>
  <LinksUpToDate>false</LinksUpToDate>
  <CharactersWithSpaces>1930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2022-09-21T02:02:00Z</dcterms:created>
  <dc:creator>Lillian</dc:creator>
  <cp:lastModifiedBy>丁雪莎</cp:lastModifiedBy>
  <cp:lastPrinted>2022-09-19T16:35:00Z</cp:lastPrinted>
  <dcterms:modified xsi:type="dcterms:W3CDTF">2026-07-10T11:15:35Z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eyJoZGlkIjoiMzFiOWI1NjBmMzNjZTQwYmNlNGM1OTMyZjgyOTIyM2UiLCJ1c2VySWQiOiIxNjU5OTQwODc1In0=</vt:lpwstr>
  </property>
  <property fmtid="{D5CDD505-2E9C-101B-9397-08002B2CF9AE}" pid="4" name="ICV">
    <vt:lpwstr>8F222A08ECE346659CFA7F07DDE9FDB4_12</vt:lpwstr>
  </property>
</Properties>
</file>