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A6A86">
      <w:pPr>
        <w:adjustRightInd w:val="0"/>
        <w:snapToGrid w:val="0"/>
        <w:spacing w:line="240" w:lineRule="atLeast"/>
        <w:jc w:val="center"/>
        <w:rPr>
          <w:rFonts w:ascii="黑体" w:hAnsi="黑体" w:eastAsia="黑体"/>
          <w:bCs/>
          <w:sz w:val="32"/>
          <w:szCs w:val="32"/>
        </w:rPr>
      </w:pPr>
      <w:r>
        <w:rPr>
          <w:rFonts w:hint="eastAsia" w:ascii="黑体" w:hAnsi="黑体" w:eastAsia="黑体"/>
          <w:bCs/>
          <w:sz w:val="32"/>
          <w:szCs w:val="32"/>
        </w:rPr>
        <w:t>中国石油大学（北京）</w:t>
      </w:r>
    </w:p>
    <w:p w14:paraId="380C3A3C">
      <w:pPr>
        <w:adjustRightInd w:val="0"/>
        <w:snapToGrid w:val="0"/>
        <w:spacing w:line="240" w:lineRule="atLeast"/>
        <w:jc w:val="center"/>
        <w:rPr>
          <w:rFonts w:ascii="黑体" w:hAnsi="黑体" w:eastAsia="黑体"/>
          <w:bCs/>
          <w:sz w:val="32"/>
          <w:szCs w:val="32"/>
        </w:rPr>
      </w:pPr>
      <w:r>
        <w:rPr>
          <w:rFonts w:hint="eastAsia" w:ascii="黑体" w:hAnsi="黑体" w:eastAsia="黑体"/>
          <w:bCs/>
          <w:sz w:val="32"/>
          <w:szCs w:val="32"/>
        </w:rPr>
        <w:t>2026年海南研究院研究生招生培养说明</w:t>
      </w:r>
    </w:p>
    <w:p w14:paraId="34C2673B">
      <w:pPr>
        <w:adjustRightInd w:val="0"/>
        <w:snapToGrid w:val="0"/>
        <w:spacing w:line="312" w:lineRule="auto"/>
        <w:ind w:firstLine="560" w:firstLineChars="200"/>
        <w:rPr>
          <w:rFonts w:ascii="仿宋" w:hAnsi="仿宋" w:eastAsia="仿宋"/>
          <w:bCs/>
          <w:sz w:val="28"/>
          <w:szCs w:val="28"/>
        </w:rPr>
      </w:pPr>
    </w:p>
    <w:p w14:paraId="306D47E2">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中国石油大学（北京）海南研究院（以下简称“研究院”）招收的</w:t>
      </w:r>
      <w:r>
        <w:rPr>
          <w:rFonts w:hint="eastAsia" w:ascii="仿宋" w:hAnsi="仿宋" w:eastAsia="仿宋"/>
          <w:b/>
          <w:bCs/>
          <w:sz w:val="28"/>
          <w:szCs w:val="28"/>
        </w:rPr>
        <w:t>海南专项研究生</w:t>
      </w:r>
      <w:r>
        <w:rPr>
          <w:rFonts w:hint="eastAsia" w:ascii="仿宋" w:hAnsi="仿宋" w:eastAsia="仿宋"/>
          <w:bCs/>
          <w:sz w:val="28"/>
          <w:szCs w:val="28"/>
        </w:rPr>
        <w:t>（教育部为支持研究院发展设立的专项指标）以及使用学校研究生院根据海南研究院发展需求分配给研究院的其它研究生招生指标所招收的研究生（以下简称“</w:t>
      </w:r>
      <w:r>
        <w:rPr>
          <w:rFonts w:hint="eastAsia" w:ascii="仿宋" w:hAnsi="仿宋" w:eastAsia="仿宋"/>
          <w:b/>
          <w:bCs/>
          <w:sz w:val="28"/>
          <w:szCs w:val="28"/>
        </w:rPr>
        <w:t>自配研究生</w:t>
      </w:r>
      <w:r>
        <w:rPr>
          <w:rFonts w:hint="eastAsia" w:ascii="仿宋" w:hAnsi="仿宋" w:eastAsia="仿宋"/>
          <w:bCs/>
          <w:sz w:val="28"/>
          <w:szCs w:val="28"/>
        </w:rPr>
        <w:t>”）的招生录取、培养、毕业和学位授予等</w:t>
      </w:r>
      <w:r>
        <w:rPr>
          <w:rFonts w:hint="eastAsia" w:ascii="仿宋" w:hAnsi="仿宋" w:eastAsia="仿宋"/>
          <w:b/>
          <w:sz w:val="28"/>
          <w:szCs w:val="28"/>
        </w:rPr>
        <w:t>与校本部保持同一标准，统一在校本部注册学籍</w:t>
      </w:r>
      <w:r>
        <w:rPr>
          <w:rFonts w:hint="eastAsia" w:ascii="仿宋" w:hAnsi="仿宋" w:eastAsia="仿宋"/>
          <w:bCs/>
          <w:sz w:val="28"/>
          <w:szCs w:val="28"/>
        </w:rPr>
        <w:t>。</w:t>
      </w:r>
    </w:p>
    <w:p w14:paraId="00393105">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1.</w:t>
      </w:r>
      <w:r>
        <w:rPr>
          <w:rFonts w:ascii="仿宋" w:hAnsi="仿宋" w:eastAsia="仿宋" w:cs="仿宋"/>
          <w:sz w:val="28"/>
        </w:rPr>
        <w:t>招生</w:t>
      </w:r>
      <w:r>
        <w:rPr>
          <w:rFonts w:hint="eastAsia" w:ascii="仿宋" w:hAnsi="仿宋" w:eastAsia="仿宋" w:cs="仿宋"/>
          <w:sz w:val="28"/>
        </w:rPr>
        <w:t>录取</w:t>
      </w:r>
    </w:p>
    <w:p w14:paraId="2D1A47A3">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研究院海南专项研究生与自配研究生的招生复试、录取工作由研究院各研究中心所依托的学院按照学校和相关学院的复试工作方案要求组织开展复试录取工作。</w:t>
      </w:r>
    </w:p>
    <w:p w14:paraId="643B023E">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.课程学习</w:t>
      </w:r>
    </w:p>
    <w:p w14:paraId="46D1FE6F">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研究院招收的海南专项研究生与自配研究生第一学年在校本部报到，按照导师制定的培养计划进行课程学习；在校本部课程学习阶段，按导师归属划入校本部相关学院管理。</w:t>
      </w:r>
    </w:p>
    <w:p w14:paraId="011AB01C">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3.科研及论文工作</w:t>
      </w:r>
    </w:p>
    <w:p w14:paraId="77E2D618">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海南专项研究生与自配研究生第二年起在研究院（地点：海南省三亚市崖州湾科技城）开展相关科研、学位论文研究工作，研究院导师要按照学校与研究院相关规定及时组织论文开题和指导工作。</w:t>
      </w:r>
    </w:p>
    <w:p w14:paraId="543C5233">
      <w:pPr>
        <w:adjustRightInd w:val="0"/>
        <w:snapToGrid w:val="0"/>
        <w:spacing w:line="288" w:lineRule="auto"/>
        <w:ind w:firstLine="560" w:firstLineChars="200"/>
        <w:rPr>
          <w:rFonts w:ascii="仿宋" w:hAnsi="仿宋" w:eastAsia="仿宋"/>
          <w:bCs/>
          <w:sz w:val="28"/>
          <w:szCs w:val="28"/>
        </w:rPr>
      </w:pPr>
      <w:r>
        <w:rPr>
          <w:rFonts w:ascii="仿宋" w:hAnsi="仿宋" w:eastAsia="仿宋"/>
          <w:bCs/>
          <w:sz w:val="28"/>
          <w:szCs w:val="28"/>
        </w:rPr>
        <w:t>4.</w:t>
      </w:r>
      <w:r>
        <w:rPr>
          <w:rFonts w:hint="eastAsia" w:ascii="仿宋" w:hAnsi="仿宋" w:eastAsia="仿宋"/>
          <w:bCs/>
          <w:sz w:val="28"/>
          <w:szCs w:val="28"/>
        </w:rPr>
        <w:t>毕业与</w:t>
      </w:r>
      <w:r>
        <w:rPr>
          <w:rFonts w:ascii="仿宋" w:hAnsi="仿宋" w:eastAsia="仿宋"/>
          <w:bCs/>
          <w:sz w:val="28"/>
          <w:szCs w:val="28"/>
        </w:rPr>
        <w:t>学位授予</w:t>
      </w:r>
    </w:p>
    <w:p w14:paraId="292A6118">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在规定的年限内达到所在专业毕业要求者，颁发中国石油大学（北京）研究生毕业证书；符合学校学位授予有关规定者，颁发中国石油大学（北京）研究生学位证书。</w:t>
      </w:r>
    </w:p>
    <w:p w14:paraId="59DBA524">
      <w:pPr>
        <w:adjustRightInd w:val="0"/>
        <w:snapToGrid w:val="0"/>
        <w:spacing w:line="288" w:lineRule="auto"/>
        <w:ind w:firstLine="560" w:firstLineChars="200"/>
        <w:rPr>
          <w:rFonts w:ascii="仿宋" w:hAnsi="仿宋" w:eastAsia="仿宋"/>
          <w:bCs/>
          <w:sz w:val="28"/>
          <w:szCs w:val="28"/>
        </w:rPr>
      </w:pPr>
      <w:r>
        <w:rPr>
          <w:rFonts w:ascii="仿宋" w:hAnsi="仿宋" w:eastAsia="仿宋"/>
          <w:bCs/>
          <w:sz w:val="28"/>
          <w:szCs w:val="28"/>
        </w:rPr>
        <w:t>5.研究生待遇</w:t>
      </w:r>
    </w:p>
    <w:p w14:paraId="5A5B4499">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除国家及学校发放的奖助学金外，在研究院期间，由崖州湾科技城管理局为每名研究生发放生活补贴，硕士研究生500元／月，博士研究生1000元/月。</w:t>
      </w:r>
    </w:p>
    <w:p w14:paraId="5D36F1D1">
      <w:pPr>
        <w:adjustRightInd w:val="0"/>
        <w:snapToGrid w:val="0"/>
        <w:spacing w:line="288" w:lineRule="auto"/>
      </w:pPr>
      <w:r>
        <w:rPr>
          <w:rFonts w:hint="eastAsia" w:ascii="仿宋" w:hAnsi="仿宋" w:eastAsia="仿宋"/>
          <w:bCs/>
          <w:sz w:val="28"/>
          <w:szCs w:val="28"/>
        </w:rPr>
        <w:t xml:space="preserve">联系电话：海南研究院 </w:t>
      </w:r>
      <w:r>
        <w:rPr>
          <w:rFonts w:ascii="仿宋" w:hAnsi="仿宋" w:eastAsia="仿宋"/>
          <w:bCs/>
          <w:sz w:val="28"/>
          <w:szCs w:val="28"/>
        </w:rPr>
        <w:t xml:space="preserve">     </w:t>
      </w:r>
      <w:r>
        <w:rPr>
          <w:rFonts w:hint="eastAsia" w:ascii="仿宋" w:hAnsi="仿宋" w:eastAsia="仿宋"/>
          <w:bCs/>
          <w:sz w:val="28"/>
          <w:szCs w:val="28"/>
        </w:rPr>
        <w:t xml:space="preserve">徐宝昌 </w:t>
      </w:r>
      <w:r>
        <w:rPr>
          <w:rFonts w:ascii="仿宋" w:hAnsi="仿宋" w:eastAsia="仿宋"/>
          <w:bCs/>
          <w:sz w:val="28"/>
          <w:szCs w:val="28"/>
        </w:rPr>
        <w:t xml:space="preserve"> </w:t>
      </w:r>
      <w:r>
        <w:rPr>
          <w:rFonts w:hint="eastAsia" w:ascii="仿宋" w:hAnsi="仿宋" w:eastAsia="仿宋"/>
          <w:bCs/>
          <w:sz w:val="28"/>
          <w:szCs w:val="28"/>
        </w:rPr>
        <w:t>13683262121</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8"/>
    <w:rsid w:val="000544B9"/>
    <w:rsid w:val="00054E10"/>
    <w:rsid w:val="000D7F98"/>
    <w:rsid w:val="001005CC"/>
    <w:rsid w:val="00120CE9"/>
    <w:rsid w:val="00190270"/>
    <w:rsid w:val="001B0D24"/>
    <w:rsid w:val="001B23BE"/>
    <w:rsid w:val="001B560E"/>
    <w:rsid w:val="001D34F1"/>
    <w:rsid w:val="001F3C63"/>
    <w:rsid w:val="00201B19"/>
    <w:rsid w:val="00236255"/>
    <w:rsid w:val="00253B0F"/>
    <w:rsid w:val="0026078A"/>
    <w:rsid w:val="002A3EC5"/>
    <w:rsid w:val="002B687A"/>
    <w:rsid w:val="002B7FFE"/>
    <w:rsid w:val="002C1217"/>
    <w:rsid w:val="003106A8"/>
    <w:rsid w:val="003241F6"/>
    <w:rsid w:val="00354601"/>
    <w:rsid w:val="00392CA2"/>
    <w:rsid w:val="003B520A"/>
    <w:rsid w:val="00475BD9"/>
    <w:rsid w:val="004A5837"/>
    <w:rsid w:val="004A647A"/>
    <w:rsid w:val="004A7730"/>
    <w:rsid w:val="00584CC3"/>
    <w:rsid w:val="00593933"/>
    <w:rsid w:val="006019FC"/>
    <w:rsid w:val="006131C6"/>
    <w:rsid w:val="006176CA"/>
    <w:rsid w:val="006321E3"/>
    <w:rsid w:val="00655268"/>
    <w:rsid w:val="00684B9B"/>
    <w:rsid w:val="006A1321"/>
    <w:rsid w:val="006D2169"/>
    <w:rsid w:val="007422EA"/>
    <w:rsid w:val="007469CA"/>
    <w:rsid w:val="00755B8E"/>
    <w:rsid w:val="008206AB"/>
    <w:rsid w:val="00881C5D"/>
    <w:rsid w:val="008A3247"/>
    <w:rsid w:val="008D1EA0"/>
    <w:rsid w:val="00912602"/>
    <w:rsid w:val="0091372F"/>
    <w:rsid w:val="009150CA"/>
    <w:rsid w:val="00933114"/>
    <w:rsid w:val="009B22D1"/>
    <w:rsid w:val="009B55A6"/>
    <w:rsid w:val="00A00E87"/>
    <w:rsid w:val="00A10A2B"/>
    <w:rsid w:val="00A51500"/>
    <w:rsid w:val="00A81CD2"/>
    <w:rsid w:val="00AA3584"/>
    <w:rsid w:val="00AB09FF"/>
    <w:rsid w:val="00AD72F5"/>
    <w:rsid w:val="00AF0E4D"/>
    <w:rsid w:val="00B47361"/>
    <w:rsid w:val="00B47AD7"/>
    <w:rsid w:val="00B72C56"/>
    <w:rsid w:val="00B73112"/>
    <w:rsid w:val="00B80AAD"/>
    <w:rsid w:val="00B90F1C"/>
    <w:rsid w:val="00BF6151"/>
    <w:rsid w:val="00C07476"/>
    <w:rsid w:val="00C4237A"/>
    <w:rsid w:val="00C87EB7"/>
    <w:rsid w:val="00CA1C32"/>
    <w:rsid w:val="00D6461A"/>
    <w:rsid w:val="00D971B0"/>
    <w:rsid w:val="00DB5E4F"/>
    <w:rsid w:val="00DC1642"/>
    <w:rsid w:val="00E10893"/>
    <w:rsid w:val="00EA2064"/>
    <w:rsid w:val="00EB4FF3"/>
    <w:rsid w:val="00F57CF4"/>
    <w:rsid w:val="00F75256"/>
    <w:rsid w:val="00FE071A"/>
    <w:rsid w:val="00FE71C6"/>
    <w:rsid w:val="0AD92C64"/>
    <w:rsid w:val="136B527E"/>
    <w:rsid w:val="21A134F0"/>
    <w:rsid w:val="2E2816E3"/>
    <w:rsid w:val="320A5DA8"/>
    <w:rsid w:val="61F2222A"/>
    <w:rsid w:val="685E7311"/>
    <w:rsid w:val="7467326D"/>
    <w:rsid w:val="7E000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596</Words>
  <Characters>619</Characters>
  <Lines>4</Lines>
  <Paragraphs>1</Paragraphs>
  <TotalTime>0</TotalTime>
  <ScaleCrop>false</ScaleCrop>
  <LinksUpToDate>false</LinksUpToDate>
  <CharactersWithSpaces>627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2021-03-22T12:29:00Z</dcterms:created>
  <dc:creator>皆平 杨</dc:creator>
  <cp:lastModifiedBy>丁雪莎</cp:lastModifiedBy>
  <dcterms:modified xsi:type="dcterms:W3CDTF">2026-03-23T07:51:47Z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eyJoZGlkIjoiMzFiOWI1NjBmMzNjZTQwYmNlNGM1OTMyZjgyOTIyM2UiLCJ1c2VySWQiOiIxNjU5OTQwODc1In0=</vt:lpwstr>
  </property>
  <property fmtid="{D5CDD505-2E9C-101B-9397-08002B2CF9AE}" pid="4" name="ICV">
    <vt:lpwstr>D60A22CAB32B48EA8A58514AD19B7658_12</vt:lpwstr>
  </property>
</Properties>
</file>