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5C17" w:rsidRPr="00E079DB" w:rsidRDefault="00445C17" w:rsidP="00445C17">
      <w:pPr>
        <w:jc w:val="center"/>
        <w:rPr>
          <w:rFonts w:ascii="Calibri" w:hAnsi="Calibri" w:cs="黑体"/>
          <w:szCs w:val="21"/>
        </w:rPr>
      </w:pPr>
      <w:r w:rsidRPr="00E079DB">
        <w:rPr>
          <w:rFonts w:ascii="黑体" w:eastAsia="黑体" w:hAnsi="宋体" w:cs="黑体" w:hint="eastAsia"/>
          <w:b/>
          <w:bCs/>
          <w:color w:val="000000"/>
          <w:kern w:val="0"/>
          <w:sz w:val="32"/>
          <w:szCs w:val="32"/>
        </w:rPr>
        <w:t>截至20</w:t>
      </w:r>
      <w:r w:rsidR="00235C6A" w:rsidRPr="00E079DB">
        <w:rPr>
          <w:rFonts w:ascii="黑体" w:eastAsia="黑体" w:hAnsi="宋体" w:cs="黑体"/>
          <w:b/>
          <w:bCs/>
          <w:color w:val="000000"/>
          <w:kern w:val="0"/>
          <w:sz w:val="32"/>
          <w:szCs w:val="32"/>
        </w:rPr>
        <w:t>20</w:t>
      </w:r>
      <w:r w:rsidRPr="00E079DB">
        <w:rPr>
          <w:rFonts w:ascii="黑体" w:eastAsia="黑体" w:hAnsi="宋体" w:cs="黑体" w:hint="eastAsia"/>
          <w:b/>
          <w:bCs/>
          <w:color w:val="000000"/>
          <w:kern w:val="0"/>
          <w:sz w:val="32"/>
          <w:szCs w:val="32"/>
        </w:rPr>
        <w:t>年已到期尚未结题的党建、思想教育与行政管理科研项目</w:t>
      </w:r>
      <w:r w:rsidR="00D63387" w:rsidRPr="00E079DB">
        <w:rPr>
          <w:rFonts w:ascii="黑体" w:eastAsia="黑体" w:hAnsi="宋体" w:cs="黑体" w:hint="eastAsia"/>
          <w:b/>
          <w:bCs/>
          <w:color w:val="000000"/>
          <w:kern w:val="0"/>
          <w:sz w:val="32"/>
          <w:szCs w:val="32"/>
        </w:rPr>
        <w:t>（不含</w:t>
      </w:r>
      <w:r w:rsidR="00D63387" w:rsidRPr="00E079DB">
        <w:rPr>
          <w:rFonts w:ascii="黑体" w:eastAsia="黑体" w:hAnsi="宋体" w:cs="黑体"/>
          <w:b/>
          <w:bCs/>
          <w:color w:val="000000"/>
          <w:kern w:val="0"/>
          <w:sz w:val="32"/>
          <w:szCs w:val="32"/>
        </w:rPr>
        <w:t>专项课题</w:t>
      </w:r>
      <w:r w:rsidR="00D63387" w:rsidRPr="00E079DB">
        <w:rPr>
          <w:rFonts w:ascii="黑体" w:eastAsia="黑体" w:hAnsi="宋体" w:cs="黑体" w:hint="eastAsia"/>
          <w:b/>
          <w:bCs/>
          <w:color w:val="000000"/>
          <w:kern w:val="0"/>
          <w:sz w:val="32"/>
          <w:szCs w:val="32"/>
        </w:rPr>
        <w:t>）</w:t>
      </w:r>
    </w:p>
    <w:tbl>
      <w:tblPr>
        <w:tblW w:w="13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1"/>
        <w:gridCol w:w="1134"/>
        <w:gridCol w:w="9213"/>
        <w:gridCol w:w="993"/>
        <w:gridCol w:w="1573"/>
      </w:tblGrid>
      <w:tr w:rsidR="00445C17" w:rsidRPr="00E079DB" w:rsidTr="00A06752">
        <w:trPr>
          <w:jc w:val="center"/>
        </w:trPr>
        <w:tc>
          <w:tcPr>
            <w:tcW w:w="941" w:type="dxa"/>
            <w:vAlign w:val="center"/>
            <w:hideMark/>
          </w:tcPr>
          <w:p w:rsidR="00445C17" w:rsidRPr="00E079DB" w:rsidRDefault="00445C17" w:rsidP="00A06752">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序号</w:t>
            </w:r>
          </w:p>
        </w:tc>
        <w:tc>
          <w:tcPr>
            <w:tcW w:w="1134" w:type="dxa"/>
            <w:vAlign w:val="center"/>
            <w:hideMark/>
          </w:tcPr>
          <w:p w:rsidR="00445C17" w:rsidRPr="00E079DB" w:rsidRDefault="00445C17" w:rsidP="00A06752">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立项年度</w:t>
            </w:r>
          </w:p>
        </w:tc>
        <w:tc>
          <w:tcPr>
            <w:tcW w:w="9213" w:type="dxa"/>
            <w:vAlign w:val="center"/>
            <w:hideMark/>
          </w:tcPr>
          <w:p w:rsidR="00445C17" w:rsidRPr="00E079DB" w:rsidRDefault="00445C17" w:rsidP="00A06752">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项目名称</w:t>
            </w:r>
          </w:p>
        </w:tc>
        <w:tc>
          <w:tcPr>
            <w:tcW w:w="993" w:type="dxa"/>
            <w:vAlign w:val="center"/>
            <w:hideMark/>
          </w:tcPr>
          <w:p w:rsidR="00445C17" w:rsidRPr="00E079DB" w:rsidRDefault="00445C17" w:rsidP="00A06752">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类别</w:t>
            </w:r>
          </w:p>
        </w:tc>
        <w:tc>
          <w:tcPr>
            <w:tcW w:w="1573" w:type="dxa"/>
            <w:vAlign w:val="center"/>
            <w:hideMark/>
          </w:tcPr>
          <w:p w:rsidR="00445C17" w:rsidRPr="00E079DB" w:rsidRDefault="00445C17" w:rsidP="00A06752">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负责人</w:t>
            </w:r>
          </w:p>
        </w:tc>
      </w:tr>
      <w:tr w:rsidR="00B119E1" w:rsidRPr="00E079DB" w:rsidTr="00076D32">
        <w:trPr>
          <w:trHeight w:val="399"/>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b/>
                <w:bCs/>
                <w:color w:val="000000"/>
                <w:szCs w:val="21"/>
              </w:rPr>
              <w:t>1</w:t>
            </w:r>
          </w:p>
        </w:tc>
        <w:tc>
          <w:tcPr>
            <w:tcW w:w="1134"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2012</w:t>
            </w:r>
          </w:p>
        </w:tc>
        <w:tc>
          <w:tcPr>
            <w:tcW w:w="9213" w:type="dxa"/>
            <w:vAlign w:val="center"/>
          </w:tcPr>
          <w:p w:rsidR="00B119E1" w:rsidRPr="00E079DB" w:rsidRDefault="00B119E1" w:rsidP="00B119E1">
            <w:pPr>
              <w:spacing w:line="360" w:lineRule="auto"/>
              <w:jc w:val="center"/>
              <w:rPr>
                <w:rFonts w:ascii="宋体" w:hAnsi="宋体" w:cs="黑体"/>
                <w:color w:val="000000"/>
                <w:sz w:val="24"/>
                <w:szCs w:val="24"/>
              </w:rPr>
            </w:pPr>
            <w:r w:rsidRPr="00E079DB">
              <w:rPr>
                <w:rFonts w:ascii="宋体" w:hAnsi="宋体" w:hint="eastAsia"/>
                <w:sz w:val="24"/>
                <w:szCs w:val="24"/>
              </w:rPr>
              <w:t>我校校友会组织建设与校友资源开发机制研究</w:t>
            </w:r>
          </w:p>
        </w:tc>
        <w:tc>
          <w:tcPr>
            <w:tcW w:w="993" w:type="dxa"/>
            <w:vAlign w:val="center"/>
          </w:tcPr>
          <w:p w:rsidR="00B119E1" w:rsidRPr="00E079DB" w:rsidRDefault="00B119E1" w:rsidP="00B119E1">
            <w:pPr>
              <w:spacing w:line="360" w:lineRule="auto"/>
              <w:jc w:val="center"/>
              <w:rPr>
                <w:rFonts w:ascii="宋体" w:hAnsi="宋体" w:cs="黑体"/>
                <w:color w:val="000000"/>
                <w:sz w:val="24"/>
                <w:szCs w:val="24"/>
              </w:rPr>
            </w:pPr>
            <w:r w:rsidRPr="00E079DB">
              <w:rPr>
                <w:rFonts w:ascii="宋体" w:hAnsi="宋体" w:cs="黑体" w:hint="eastAsia"/>
                <w:color w:val="000000"/>
                <w:sz w:val="24"/>
                <w:szCs w:val="24"/>
              </w:rPr>
              <w:t>重点</w:t>
            </w:r>
          </w:p>
        </w:tc>
        <w:tc>
          <w:tcPr>
            <w:tcW w:w="1573" w:type="dxa"/>
            <w:vAlign w:val="center"/>
          </w:tcPr>
          <w:p w:rsidR="00B119E1" w:rsidRPr="00E079DB" w:rsidRDefault="00B119E1" w:rsidP="00B119E1">
            <w:pPr>
              <w:spacing w:line="360" w:lineRule="auto"/>
              <w:jc w:val="center"/>
              <w:rPr>
                <w:rFonts w:ascii="宋体" w:hAnsi="宋体" w:cs="黑体"/>
                <w:color w:val="000000"/>
                <w:sz w:val="24"/>
                <w:szCs w:val="24"/>
              </w:rPr>
            </w:pPr>
            <w:r w:rsidRPr="00E079DB">
              <w:rPr>
                <w:rFonts w:ascii="宋体" w:hAnsi="宋体" w:cs="黑体" w:hint="eastAsia"/>
                <w:color w:val="000000"/>
                <w:sz w:val="24"/>
                <w:szCs w:val="24"/>
              </w:rPr>
              <w:t>彭  斐</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b/>
                <w:bCs/>
                <w:color w:val="000000"/>
                <w:szCs w:val="21"/>
              </w:rPr>
              <w:t>2</w:t>
            </w:r>
          </w:p>
        </w:tc>
        <w:tc>
          <w:tcPr>
            <w:tcW w:w="1134" w:type="dxa"/>
            <w:vAlign w:val="center"/>
          </w:tcPr>
          <w:p w:rsidR="00B119E1" w:rsidRPr="00E079DB" w:rsidRDefault="00B119E1" w:rsidP="00B119E1">
            <w:pPr>
              <w:widowControl/>
              <w:jc w:val="center"/>
              <w:rPr>
                <w:rFonts w:ascii="仿宋_GB2312" w:eastAsia="仿宋_GB2312" w:cs="黑体"/>
                <w:b/>
                <w:bCs/>
                <w:color w:val="000000"/>
                <w:szCs w:val="21"/>
              </w:rPr>
            </w:pPr>
            <w:r w:rsidRPr="00E079DB">
              <w:rPr>
                <w:rFonts w:ascii="仿宋_GB2312" w:eastAsia="仿宋_GB2312" w:cs="黑体" w:hint="eastAsia"/>
                <w:b/>
                <w:bCs/>
                <w:color w:val="000000"/>
                <w:szCs w:val="21"/>
              </w:rPr>
              <w:t>2015</w:t>
            </w:r>
          </w:p>
        </w:tc>
        <w:tc>
          <w:tcPr>
            <w:tcW w:w="9213" w:type="dxa"/>
            <w:vAlign w:val="center"/>
          </w:tcPr>
          <w:p w:rsidR="00B119E1" w:rsidRPr="00E079DB" w:rsidRDefault="00B119E1" w:rsidP="00B119E1">
            <w:pPr>
              <w:widowControl/>
              <w:adjustRightInd w:val="0"/>
              <w:snapToGrid w:val="0"/>
              <w:jc w:val="center"/>
              <w:rPr>
                <w:rFonts w:ascii="宋体" w:hAnsi="宋体" w:cs="宋体"/>
                <w:kern w:val="0"/>
                <w:sz w:val="24"/>
                <w:szCs w:val="24"/>
              </w:rPr>
            </w:pPr>
            <w:r w:rsidRPr="00E079DB">
              <w:rPr>
                <w:rFonts w:ascii="宋体" w:hAnsi="宋体" w:cs="宋体" w:hint="eastAsia"/>
                <w:kern w:val="0"/>
                <w:sz w:val="24"/>
                <w:szCs w:val="24"/>
              </w:rPr>
              <w:t>“互联网+”模式下高效财务管理探析</w:t>
            </w:r>
          </w:p>
        </w:tc>
        <w:tc>
          <w:tcPr>
            <w:tcW w:w="993" w:type="dxa"/>
            <w:vAlign w:val="center"/>
          </w:tcPr>
          <w:p w:rsidR="00B119E1" w:rsidRPr="00E079DB" w:rsidRDefault="00B119E1" w:rsidP="00B119E1">
            <w:pPr>
              <w:spacing w:line="360" w:lineRule="auto"/>
              <w:jc w:val="center"/>
              <w:rPr>
                <w:rFonts w:ascii="宋体" w:hAnsi="宋体" w:cs="黑体"/>
                <w:color w:val="000000"/>
                <w:sz w:val="24"/>
                <w:szCs w:val="24"/>
              </w:rPr>
            </w:pPr>
            <w:r w:rsidRPr="00E079DB">
              <w:rPr>
                <w:rFonts w:ascii="宋体" w:hAnsi="宋体" w:cs="黑体" w:hint="eastAsia"/>
                <w:color w:val="000000"/>
                <w:sz w:val="24"/>
                <w:szCs w:val="24"/>
              </w:rPr>
              <w:t>重点</w:t>
            </w:r>
          </w:p>
        </w:tc>
        <w:tc>
          <w:tcPr>
            <w:tcW w:w="1573" w:type="dxa"/>
            <w:vAlign w:val="center"/>
          </w:tcPr>
          <w:p w:rsidR="00B119E1" w:rsidRPr="00E079DB" w:rsidRDefault="00B119E1" w:rsidP="00B119E1">
            <w:pPr>
              <w:widowControl/>
              <w:adjustRightInd w:val="0"/>
              <w:snapToGrid w:val="0"/>
              <w:jc w:val="center"/>
              <w:rPr>
                <w:rFonts w:ascii="宋体" w:hAnsi="宋体" w:cs="宋体"/>
                <w:kern w:val="0"/>
                <w:sz w:val="24"/>
                <w:szCs w:val="24"/>
              </w:rPr>
            </w:pPr>
            <w:r w:rsidRPr="00E079DB">
              <w:rPr>
                <w:rFonts w:ascii="宋体" w:hAnsi="宋体" w:cs="宋体" w:hint="eastAsia"/>
                <w:kern w:val="0"/>
                <w:sz w:val="24"/>
                <w:szCs w:val="24"/>
              </w:rPr>
              <w:t>黄  超</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b/>
                <w:bCs/>
                <w:color w:val="000000"/>
                <w:szCs w:val="21"/>
              </w:rPr>
              <w:t>3</w:t>
            </w:r>
          </w:p>
        </w:tc>
        <w:tc>
          <w:tcPr>
            <w:tcW w:w="1134" w:type="dxa"/>
            <w:vMerge w:val="restart"/>
            <w:vAlign w:val="center"/>
          </w:tcPr>
          <w:p w:rsidR="00B119E1" w:rsidRPr="00E079DB" w:rsidRDefault="00B119E1" w:rsidP="00B119E1">
            <w:pPr>
              <w:jc w:val="center"/>
              <w:rPr>
                <w:rFonts w:ascii="仿宋_GB2312" w:eastAsia="仿宋_GB2312" w:cs="黑体"/>
                <w:b/>
                <w:bCs/>
                <w:color w:val="000000"/>
                <w:szCs w:val="21"/>
              </w:rPr>
            </w:pPr>
            <w:r w:rsidRPr="00E079DB">
              <w:rPr>
                <w:rFonts w:ascii="仿宋_GB2312" w:eastAsia="仿宋_GB2312" w:cs="黑体" w:hint="eastAsia"/>
                <w:b/>
                <w:bCs/>
                <w:color w:val="000000"/>
                <w:szCs w:val="21"/>
              </w:rPr>
              <w:t>2016</w:t>
            </w:r>
          </w:p>
        </w:tc>
        <w:tc>
          <w:tcPr>
            <w:tcW w:w="9213" w:type="dxa"/>
            <w:vAlign w:val="center"/>
          </w:tcPr>
          <w:p w:rsidR="00B119E1" w:rsidRPr="00E079DB" w:rsidRDefault="00B119E1" w:rsidP="00B119E1">
            <w:pPr>
              <w:widowControl/>
              <w:wordWrap w:val="0"/>
              <w:spacing w:line="360" w:lineRule="auto"/>
              <w:jc w:val="center"/>
              <w:rPr>
                <w:rFonts w:ascii="宋体" w:hAnsi="宋体" w:cs="宋体"/>
                <w:kern w:val="0"/>
                <w:sz w:val="24"/>
                <w:szCs w:val="24"/>
              </w:rPr>
            </w:pPr>
            <w:r w:rsidRPr="00E079DB">
              <w:rPr>
                <w:rFonts w:ascii="宋体" w:hAnsi="宋体" w:cs="宋体" w:hint="eastAsia"/>
                <w:kern w:val="0"/>
                <w:sz w:val="24"/>
                <w:szCs w:val="24"/>
              </w:rPr>
              <w:t>大</w:t>
            </w:r>
            <w:bookmarkStart w:id="0" w:name="_GoBack"/>
            <w:bookmarkEnd w:id="0"/>
            <w:r w:rsidRPr="00E079DB">
              <w:rPr>
                <w:rFonts w:ascii="宋体" w:hAnsi="宋体" w:cs="宋体" w:hint="eastAsia"/>
                <w:kern w:val="0"/>
                <w:sz w:val="24"/>
                <w:szCs w:val="24"/>
              </w:rPr>
              <w:t>学生思想变化特点和规律研究</w:t>
            </w:r>
          </w:p>
        </w:tc>
        <w:tc>
          <w:tcPr>
            <w:tcW w:w="993" w:type="dxa"/>
            <w:vAlign w:val="center"/>
          </w:tcPr>
          <w:p w:rsidR="00B119E1" w:rsidRPr="00E079DB" w:rsidRDefault="00B119E1" w:rsidP="00B119E1">
            <w:pPr>
              <w:spacing w:line="360" w:lineRule="auto"/>
              <w:jc w:val="center"/>
              <w:rPr>
                <w:rFonts w:ascii="宋体" w:hAnsi="宋体" w:cs="黑体"/>
                <w:color w:val="000000"/>
                <w:sz w:val="24"/>
                <w:szCs w:val="24"/>
              </w:rPr>
            </w:pPr>
            <w:r w:rsidRPr="00E079DB">
              <w:rPr>
                <w:rFonts w:ascii="宋体" w:hAnsi="宋体" w:cs="黑体" w:hint="eastAsia"/>
                <w:color w:val="000000"/>
                <w:sz w:val="24"/>
                <w:szCs w:val="24"/>
              </w:rPr>
              <w:t>重点</w:t>
            </w:r>
          </w:p>
        </w:tc>
        <w:tc>
          <w:tcPr>
            <w:tcW w:w="1573" w:type="dxa"/>
            <w:vAlign w:val="center"/>
          </w:tcPr>
          <w:p w:rsidR="00B119E1" w:rsidRPr="00E079DB" w:rsidRDefault="00B119E1" w:rsidP="00B119E1">
            <w:pPr>
              <w:widowControl/>
              <w:wordWrap w:val="0"/>
              <w:spacing w:line="360" w:lineRule="auto"/>
              <w:jc w:val="center"/>
              <w:rPr>
                <w:rFonts w:ascii="宋体" w:hAnsi="宋体" w:cs="宋体"/>
                <w:kern w:val="0"/>
                <w:sz w:val="24"/>
                <w:szCs w:val="24"/>
              </w:rPr>
            </w:pPr>
            <w:r w:rsidRPr="00E079DB">
              <w:rPr>
                <w:rFonts w:ascii="宋体" w:hAnsi="宋体" w:cs="宋体" w:hint="eastAsia"/>
                <w:kern w:val="0"/>
                <w:sz w:val="24"/>
                <w:szCs w:val="24"/>
              </w:rPr>
              <w:t>庄玉琳</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b/>
                <w:bCs/>
                <w:color w:val="000000"/>
                <w:szCs w:val="21"/>
              </w:rPr>
              <w:t>4</w:t>
            </w:r>
          </w:p>
        </w:tc>
        <w:tc>
          <w:tcPr>
            <w:tcW w:w="1134" w:type="dxa"/>
            <w:vMerge/>
            <w:vAlign w:val="center"/>
          </w:tcPr>
          <w:p w:rsidR="00B119E1" w:rsidRPr="00E079DB" w:rsidRDefault="00B119E1" w:rsidP="00B119E1">
            <w:pPr>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wordWrap w:val="0"/>
              <w:spacing w:line="360" w:lineRule="auto"/>
              <w:jc w:val="center"/>
              <w:rPr>
                <w:rFonts w:ascii="宋体" w:hAnsi="宋体" w:cs="宋体"/>
                <w:kern w:val="0"/>
                <w:sz w:val="24"/>
                <w:szCs w:val="24"/>
              </w:rPr>
            </w:pPr>
            <w:r w:rsidRPr="00E079DB">
              <w:rPr>
                <w:rFonts w:ascii="宋体" w:hAnsi="宋体" w:cs="宋体" w:hint="eastAsia"/>
                <w:kern w:val="0"/>
                <w:sz w:val="24"/>
                <w:szCs w:val="24"/>
              </w:rPr>
              <w:t>多校区大学新建校区文化传承与创新研究——以克拉玛依校区校园文化建设实践与探索为例</w:t>
            </w:r>
          </w:p>
        </w:tc>
        <w:tc>
          <w:tcPr>
            <w:tcW w:w="993" w:type="dxa"/>
            <w:vAlign w:val="center"/>
          </w:tcPr>
          <w:p w:rsidR="00B119E1" w:rsidRPr="00E079DB" w:rsidRDefault="00B119E1" w:rsidP="00B119E1">
            <w:pPr>
              <w:spacing w:line="360" w:lineRule="auto"/>
              <w:jc w:val="center"/>
              <w:rPr>
                <w:rFonts w:ascii="宋体" w:hAnsi="宋体" w:cs="黑体"/>
                <w:color w:val="000000"/>
                <w:sz w:val="24"/>
                <w:szCs w:val="24"/>
              </w:rPr>
            </w:pPr>
            <w:r w:rsidRPr="00E079DB">
              <w:rPr>
                <w:rFonts w:ascii="宋体" w:hAnsi="宋体" w:cs="黑体" w:hint="eastAsia"/>
                <w:color w:val="000000"/>
                <w:sz w:val="24"/>
                <w:szCs w:val="24"/>
              </w:rPr>
              <w:t>重点</w:t>
            </w:r>
          </w:p>
        </w:tc>
        <w:tc>
          <w:tcPr>
            <w:tcW w:w="1573" w:type="dxa"/>
            <w:vAlign w:val="center"/>
          </w:tcPr>
          <w:p w:rsidR="00B119E1" w:rsidRPr="00E079DB" w:rsidRDefault="00B119E1" w:rsidP="00B119E1">
            <w:pPr>
              <w:widowControl/>
              <w:wordWrap w:val="0"/>
              <w:spacing w:line="360" w:lineRule="auto"/>
              <w:jc w:val="center"/>
              <w:rPr>
                <w:rFonts w:ascii="宋体" w:hAnsi="宋体" w:cs="宋体"/>
                <w:kern w:val="0"/>
                <w:sz w:val="24"/>
                <w:szCs w:val="24"/>
              </w:rPr>
            </w:pPr>
            <w:r w:rsidRPr="00E079DB">
              <w:rPr>
                <w:rFonts w:ascii="宋体" w:hAnsi="宋体" w:cs="宋体" w:hint="eastAsia"/>
                <w:kern w:val="0"/>
                <w:sz w:val="24"/>
                <w:szCs w:val="24"/>
              </w:rPr>
              <w:t>肖中琼</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b/>
                <w:bCs/>
                <w:color w:val="000000"/>
                <w:szCs w:val="21"/>
              </w:rPr>
              <w:t>5</w:t>
            </w:r>
          </w:p>
        </w:tc>
        <w:tc>
          <w:tcPr>
            <w:tcW w:w="1134" w:type="dxa"/>
            <w:vMerge/>
            <w:vAlign w:val="center"/>
          </w:tcPr>
          <w:p w:rsidR="00B119E1" w:rsidRPr="00E079DB" w:rsidRDefault="00B119E1" w:rsidP="00B119E1">
            <w:pPr>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wordWrap w:val="0"/>
              <w:spacing w:line="360" w:lineRule="auto"/>
              <w:jc w:val="center"/>
              <w:rPr>
                <w:rFonts w:ascii="宋体" w:hAnsi="宋体" w:cs="Arial"/>
                <w:kern w:val="0"/>
                <w:sz w:val="24"/>
                <w:szCs w:val="24"/>
              </w:rPr>
            </w:pPr>
            <w:r w:rsidRPr="00E079DB">
              <w:rPr>
                <w:rFonts w:ascii="宋体" w:hAnsi="宋体" w:cs="宋体" w:hint="eastAsia"/>
                <w:kern w:val="0"/>
                <w:sz w:val="24"/>
                <w:szCs w:val="24"/>
              </w:rPr>
              <w:t>影响我校离退休同志健康因素调查及应对方式的探讨</w:t>
            </w:r>
          </w:p>
        </w:tc>
        <w:tc>
          <w:tcPr>
            <w:tcW w:w="993" w:type="dxa"/>
            <w:vAlign w:val="center"/>
          </w:tcPr>
          <w:p w:rsidR="00B119E1" w:rsidRPr="00E079DB" w:rsidRDefault="00B119E1" w:rsidP="00B119E1">
            <w:pPr>
              <w:spacing w:line="360" w:lineRule="auto"/>
              <w:jc w:val="center"/>
              <w:rPr>
                <w:rFonts w:ascii="宋体" w:hAnsi="宋体" w:cs="黑体"/>
                <w:color w:val="000000"/>
                <w:sz w:val="24"/>
                <w:szCs w:val="24"/>
              </w:rPr>
            </w:pPr>
            <w:r w:rsidRPr="00E079DB">
              <w:rPr>
                <w:rFonts w:ascii="宋体" w:hAnsi="宋体" w:cs="黑体" w:hint="eastAsia"/>
                <w:color w:val="000000"/>
                <w:sz w:val="24"/>
                <w:szCs w:val="24"/>
              </w:rPr>
              <w:t>重点</w:t>
            </w:r>
          </w:p>
        </w:tc>
        <w:tc>
          <w:tcPr>
            <w:tcW w:w="1573" w:type="dxa"/>
            <w:vAlign w:val="center"/>
          </w:tcPr>
          <w:p w:rsidR="00B119E1" w:rsidRPr="00E079DB" w:rsidRDefault="00B119E1" w:rsidP="00B119E1">
            <w:pPr>
              <w:widowControl/>
              <w:wordWrap w:val="0"/>
              <w:spacing w:line="360" w:lineRule="auto"/>
              <w:jc w:val="center"/>
              <w:rPr>
                <w:rFonts w:ascii="宋体" w:hAnsi="宋体" w:cs="Arial"/>
                <w:kern w:val="0"/>
                <w:sz w:val="24"/>
                <w:szCs w:val="24"/>
              </w:rPr>
            </w:pPr>
            <w:r w:rsidRPr="00E079DB">
              <w:rPr>
                <w:rFonts w:ascii="宋体" w:hAnsi="宋体" w:cs="宋体" w:hint="eastAsia"/>
                <w:kern w:val="0"/>
                <w:sz w:val="24"/>
                <w:szCs w:val="24"/>
              </w:rPr>
              <w:t>刘忆兰</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b/>
                <w:bCs/>
                <w:color w:val="000000"/>
                <w:szCs w:val="21"/>
              </w:rPr>
              <w:t>6</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优化我校中层干部考核评价工作的探索与实践</w:t>
            </w:r>
          </w:p>
        </w:tc>
        <w:tc>
          <w:tcPr>
            <w:tcW w:w="993" w:type="dxa"/>
            <w:vAlign w:val="center"/>
          </w:tcPr>
          <w:p w:rsidR="00B119E1" w:rsidRPr="00E079DB" w:rsidRDefault="00B119E1" w:rsidP="00B119E1">
            <w:pPr>
              <w:spacing w:line="360" w:lineRule="auto"/>
              <w:jc w:val="center"/>
              <w:rPr>
                <w:rFonts w:ascii="宋体" w:hAnsi="宋体" w:cs="黑体"/>
                <w:color w:val="000000"/>
                <w:sz w:val="24"/>
                <w:szCs w:val="24"/>
              </w:rPr>
            </w:pPr>
            <w:r w:rsidRPr="00E079DB">
              <w:rPr>
                <w:rFonts w:ascii="宋体" w:hAnsi="宋体" w:cs="黑体" w:hint="eastAsia"/>
                <w:color w:val="000000"/>
                <w:sz w:val="24"/>
                <w:szCs w:val="24"/>
              </w:rPr>
              <w:t>一般</w:t>
            </w:r>
          </w:p>
        </w:tc>
        <w:tc>
          <w:tcPr>
            <w:tcW w:w="1573" w:type="dxa"/>
            <w:vAlign w:val="center"/>
          </w:tcPr>
          <w:p w:rsidR="00B119E1" w:rsidRPr="00E079DB" w:rsidRDefault="00B119E1" w:rsidP="00B119E1">
            <w:pPr>
              <w:adjustRightInd w:val="0"/>
              <w:snapToGrid w:val="0"/>
              <w:spacing w:line="360" w:lineRule="auto"/>
              <w:jc w:val="center"/>
              <w:rPr>
                <w:color w:val="000000"/>
                <w:sz w:val="24"/>
                <w:szCs w:val="24"/>
              </w:rPr>
            </w:pPr>
            <w:r w:rsidRPr="00E079DB">
              <w:rPr>
                <w:rFonts w:hint="eastAsia"/>
                <w:color w:val="000000"/>
                <w:sz w:val="24"/>
                <w:szCs w:val="24"/>
              </w:rPr>
              <w:t>肖</w:t>
            </w:r>
            <w:r w:rsidRPr="00E079DB">
              <w:rPr>
                <w:rFonts w:hint="eastAsia"/>
                <w:color w:val="000000"/>
                <w:sz w:val="24"/>
                <w:szCs w:val="24"/>
              </w:rPr>
              <w:t xml:space="preserve">  </w:t>
            </w:r>
            <w:r w:rsidRPr="00E079DB">
              <w:rPr>
                <w:rFonts w:hint="eastAsia"/>
                <w:color w:val="000000"/>
                <w:sz w:val="24"/>
                <w:szCs w:val="24"/>
              </w:rPr>
              <w:t>坤</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7</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kern w:val="0"/>
                <w:sz w:val="24"/>
                <w:szCs w:val="24"/>
              </w:rPr>
            </w:pPr>
            <w:r w:rsidRPr="00E079DB">
              <w:rPr>
                <w:rFonts w:ascii="宋体" w:hAnsi="宋体" w:hint="eastAsia"/>
                <w:color w:val="000000"/>
                <w:sz w:val="24"/>
                <w:szCs w:val="24"/>
              </w:rPr>
              <w:t>提高我校党支部组织生活质量的研究与实践</w:t>
            </w:r>
          </w:p>
        </w:tc>
        <w:tc>
          <w:tcPr>
            <w:tcW w:w="993" w:type="dxa"/>
            <w:vAlign w:val="center"/>
          </w:tcPr>
          <w:p w:rsidR="00B119E1" w:rsidRPr="00E079DB" w:rsidRDefault="00B119E1" w:rsidP="00B119E1">
            <w:pPr>
              <w:spacing w:line="360" w:lineRule="auto"/>
              <w:jc w:val="center"/>
              <w:rPr>
                <w:rFonts w:ascii="宋体" w:hAnsi="宋体" w:cs="黑体"/>
                <w:color w:val="000000"/>
                <w:sz w:val="24"/>
                <w:szCs w:val="24"/>
              </w:rPr>
            </w:pPr>
            <w:r w:rsidRPr="00E079DB">
              <w:rPr>
                <w:rFonts w:ascii="宋体" w:hAnsi="宋体" w:cs="黑体" w:hint="eastAsia"/>
                <w:color w:val="000000"/>
                <w:sz w:val="24"/>
                <w:szCs w:val="24"/>
              </w:rPr>
              <w:t>一般</w:t>
            </w:r>
          </w:p>
        </w:tc>
        <w:tc>
          <w:tcPr>
            <w:tcW w:w="1573" w:type="dxa"/>
            <w:vAlign w:val="center"/>
          </w:tcPr>
          <w:p w:rsidR="00B119E1" w:rsidRPr="00E079DB" w:rsidRDefault="00B119E1" w:rsidP="00B119E1">
            <w:pPr>
              <w:adjustRightInd w:val="0"/>
              <w:snapToGrid w:val="0"/>
              <w:spacing w:line="360" w:lineRule="auto"/>
              <w:jc w:val="center"/>
              <w:rPr>
                <w:color w:val="000000"/>
                <w:sz w:val="24"/>
                <w:szCs w:val="24"/>
              </w:rPr>
            </w:pPr>
            <w:r w:rsidRPr="00E079DB">
              <w:rPr>
                <w:rFonts w:hint="eastAsia"/>
                <w:color w:val="000000"/>
                <w:sz w:val="24"/>
                <w:szCs w:val="24"/>
              </w:rPr>
              <w:t>郭</w:t>
            </w:r>
            <w:r w:rsidRPr="00E079DB">
              <w:rPr>
                <w:rFonts w:hint="eastAsia"/>
                <w:color w:val="000000"/>
                <w:sz w:val="24"/>
                <w:szCs w:val="24"/>
              </w:rPr>
              <w:t xml:space="preserve">  </w:t>
            </w:r>
            <w:r w:rsidRPr="00E079DB">
              <w:rPr>
                <w:rFonts w:hint="eastAsia"/>
                <w:color w:val="000000"/>
                <w:sz w:val="24"/>
                <w:szCs w:val="24"/>
              </w:rPr>
              <w:t>佳</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8</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kern w:val="0"/>
                <w:sz w:val="24"/>
                <w:szCs w:val="24"/>
              </w:rPr>
            </w:pPr>
            <w:r w:rsidRPr="00E079DB">
              <w:rPr>
                <w:rFonts w:ascii="宋体" w:hAnsi="宋体" w:hint="eastAsia"/>
                <w:color w:val="000000"/>
                <w:sz w:val="24"/>
                <w:szCs w:val="24"/>
              </w:rPr>
              <w:t>来华留学生跨文化适应中的思想教育研究</w:t>
            </w:r>
          </w:p>
        </w:tc>
        <w:tc>
          <w:tcPr>
            <w:tcW w:w="993" w:type="dxa"/>
            <w:vAlign w:val="center"/>
          </w:tcPr>
          <w:p w:rsidR="00B119E1" w:rsidRPr="00E079DB" w:rsidRDefault="00B119E1" w:rsidP="00B119E1">
            <w:pPr>
              <w:spacing w:line="360" w:lineRule="auto"/>
              <w:jc w:val="center"/>
              <w:rPr>
                <w:rFonts w:ascii="宋体" w:hAnsi="宋体" w:cs="黑体"/>
                <w:color w:val="000000"/>
                <w:sz w:val="24"/>
                <w:szCs w:val="24"/>
              </w:rPr>
            </w:pPr>
            <w:r w:rsidRPr="00E079DB">
              <w:rPr>
                <w:rFonts w:ascii="宋体" w:hAnsi="宋体" w:cs="黑体" w:hint="eastAsia"/>
                <w:color w:val="000000"/>
                <w:sz w:val="24"/>
                <w:szCs w:val="24"/>
              </w:rPr>
              <w:t>一般</w:t>
            </w:r>
          </w:p>
        </w:tc>
        <w:tc>
          <w:tcPr>
            <w:tcW w:w="1573" w:type="dxa"/>
            <w:vAlign w:val="center"/>
          </w:tcPr>
          <w:p w:rsidR="00B119E1" w:rsidRPr="00E079DB" w:rsidRDefault="00B119E1" w:rsidP="00B119E1">
            <w:pPr>
              <w:adjustRightInd w:val="0"/>
              <w:snapToGrid w:val="0"/>
              <w:spacing w:line="360" w:lineRule="auto"/>
              <w:jc w:val="center"/>
              <w:rPr>
                <w:color w:val="000000"/>
                <w:sz w:val="24"/>
                <w:szCs w:val="24"/>
              </w:rPr>
            </w:pPr>
            <w:r w:rsidRPr="00E079DB">
              <w:rPr>
                <w:rFonts w:hint="eastAsia"/>
                <w:color w:val="000000"/>
                <w:sz w:val="24"/>
                <w:szCs w:val="24"/>
              </w:rPr>
              <w:t>于东海</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9</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大学生民族宗教信仰现状以及如何抵御非法势力校园渗透研究</w:t>
            </w:r>
          </w:p>
        </w:tc>
        <w:tc>
          <w:tcPr>
            <w:tcW w:w="993" w:type="dxa"/>
            <w:vAlign w:val="center"/>
          </w:tcPr>
          <w:p w:rsidR="00B119E1" w:rsidRPr="00E079DB" w:rsidRDefault="00B119E1" w:rsidP="00B119E1">
            <w:pPr>
              <w:spacing w:line="360" w:lineRule="auto"/>
              <w:jc w:val="center"/>
              <w:rPr>
                <w:rFonts w:ascii="宋体" w:hAnsi="宋体" w:cs="黑体"/>
                <w:color w:val="000000"/>
                <w:sz w:val="24"/>
                <w:szCs w:val="24"/>
              </w:rPr>
            </w:pPr>
            <w:r w:rsidRPr="00E079DB">
              <w:rPr>
                <w:rFonts w:ascii="宋体" w:hAnsi="宋体" w:cs="黑体" w:hint="eastAsia"/>
                <w:color w:val="000000"/>
                <w:sz w:val="24"/>
                <w:szCs w:val="24"/>
              </w:rPr>
              <w:t>一般</w:t>
            </w:r>
          </w:p>
        </w:tc>
        <w:tc>
          <w:tcPr>
            <w:tcW w:w="1573" w:type="dxa"/>
            <w:vAlign w:val="center"/>
          </w:tcPr>
          <w:p w:rsidR="00B119E1" w:rsidRPr="00E079DB" w:rsidRDefault="00B119E1" w:rsidP="00B119E1">
            <w:pPr>
              <w:adjustRightInd w:val="0"/>
              <w:snapToGrid w:val="0"/>
              <w:spacing w:line="360" w:lineRule="auto"/>
              <w:jc w:val="center"/>
              <w:rPr>
                <w:color w:val="000000"/>
                <w:sz w:val="24"/>
                <w:szCs w:val="24"/>
              </w:rPr>
            </w:pPr>
            <w:r w:rsidRPr="00E079DB">
              <w:rPr>
                <w:rFonts w:hint="eastAsia"/>
                <w:color w:val="000000"/>
                <w:sz w:val="24"/>
                <w:szCs w:val="24"/>
              </w:rPr>
              <w:t>邢</w:t>
            </w:r>
            <w:r w:rsidRPr="00E079DB">
              <w:rPr>
                <w:rFonts w:hint="eastAsia"/>
                <w:color w:val="000000"/>
                <w:sz w:val="24"/>
                <w:szCs w:val="24"/>
              </w:rPr>
              <w:t xml:space="preserve">  </w:t>
            </w:r>
            <w:r w:rsidRPr="00E079DB">
              <w:rPr>
                <w:rFonts w:hint="eastAsia"/>
                <w:color w:val="000000"/>
                <w:sz w:val="24"/>
                <w:szCs w:val="24"/>
              </w:rPr>
              <w:t>丹</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10</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新媒体环境下研究生就业能力提升探索与研究——以机械与储运工程学院为例</w:t>
            </w:r>
          </w:p>
        </w:tc>
        <w:tc>
          <w:tcPr>
            <w:tcW w:w="993" w:type="dxa"/>
            <w:vAlign w:val="center"/>
          </w:tcPr>
          <w:p w:rsidR="00B119E1" w:rsidRPr="00E079DB" w:rsidRDefault="00B119E1" w:rsidP="00B119E1">
            <w:pPr>
              <w:spacing w:line="360" w:lineRule="auto"/>
              <w:jc w:val="center"/>
              <w:rPr>
                <w:rFonts w:ascii="宋体" w:hAnsi="宋体" w:cs="黑体"/>
                <w:color w:val="000000"/>
                <w:sz w:val="24"/>
                <w:szCs w:val="24"/>
              </w:rPr>
            </w:pPr>
            <w:r w:rsidRPr="00E079DB">
              <w:rPr>
                <w:rFonts w:ascii="宋体" w:hAnsi="宋体" w:cs="黑体" w:hint="eastAsia"/>
                <w:color w:val="000000"/>
                <w:sz w:val="24"/>
                <w:szCs w:val="24"/>
              </w:rPr>
              <w:t>一般</w:t>
            </w:r>
          </w:p>
        </w:tc>
        <w:tc>
          <w:tcPr>
            <w:tcW w:w="1573" w:type="dxa"/>
            <w:vAlign w:val="center"/>
          </w:tcPr>
          <w:p w:rsidR="00B119E1" w:rsidRPr="00E079DB" w:rsidRDefault="00B119E1" w:rsidP="00B119E1">
            <w:pPr>
              <w:adjustRightInd w:val="0"/>
              <w:snapToGrid w:val="0"/>
              <w:spacing w:line="360" w:lineRule="auto"/>
              <w:jc w:val="center"/>
              <w:rPr>
                <w:color w:val="000000"/>
                <w:sz w:val="24"/>
                <w:szCs w:val="24"/>
              </w:rPr>
            </w:pPr>
            <w:r w:rsidRPr="00E079DB">
              <w:rPr>
                <w:rFonts w:hint="eastAsia"/>
                <w:color w:val="000000"/>
                <w:sz w:val="24"/>
                <w:szCs w:val="24"/>
              </w:rPr>
              <w:t>齐</w:t>
            </w:r>
            <w:r w:rsidRPr="00E079DB">
              <w:rPr>
                <w:rFonts w:hint="eastAsia"/>
                <w:color w:val="000000"/>
                <w:sz w:val="24"/>
                <w:szCs w:val="24"/>
              </w:rPr>
              <w:t xml:space="preserve">  </w:t>
            </w:r>
            <w:r w:rsidRPr="00E079DB">
              <w:rPr>
                <w:rFonts w:hint="eastAsia"/>
                <w:color w:val="000000"/>
                <w:sz w:val="24"/>
                <w:szCs w:val="24"/>
              </w:rPr>
              <w:t>乐</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11</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kern w:val="0"/>
                <w:sz w:val="24"/>
                <w:szCs w:val="24"/>
              </w:rPr>
            </w:pPr>
            <w:r w:rsidRPr="00E079DB">
              <w:rPr>
                <w:rFonts w:ascii="宋体" w:hAnsi="宋体" w:hint="eastAsia"/>
                <w:color w:val="000000"/>
                <w:sz w:val="24"/>
                <w:szCs w:val="24"/>
              </w:rPr>
              <w:t>以辅导员工作室为载体的辅导员发展共同体研究</w:t>
            </w:r>
          </w:p>
        </w:tc>
        <w:tc>
          <w:tcPr>
            <w:tcW w:w="993" w:type="dxa"/>
            <w:vAlign w:val="center"/>
          </w:tcPr>
          <w:p w:rsidR="00B119E1" w:rsidRPr="00E079DB" w:rsidRDefault="00B119E1" w:rsidP="00B119E1">
            <w:pPr>
              <w:spacing w:line="360" w:lineRule="auto"/>
              <w:jc w:val="center"/>
              <w:rPr>
                <w:rFonts w:ascii="宋体" w:hAnsi="宋体" w:cs="黑体"/>
                <w:color w:val="000000"/>
                <w:sz w:val="24"/>
                <w:szCs w:val="24"/>
              </w:rPr>
            </w:pPr>
            <w:r w:rsidRPr="00E079DB">
              <w:rPr>
                <w:rFonts w:ascii="宋体" w:hAnsi="宋体" w:cs="黑体" w:hint="eastAsia"/>
                <w:color w:val="000000"/>
                <w:sz w:val="24"/>
                <w:szCs w:val="24"/>
              </w:rPr>
              <w:t>一般</w:t>
            </w:r>
          </w:p>
        </w:tc>
        <w:tc>
          <w:tcPr>
            <w:tcW w:w="1573" w:type="dxa"/>
            <w:vAlign w:val="center"/>
          </w:tcPr>
          <w:p w:rsidR="00B119E1" w:rsidRPr="00E079DB" w:rsidRDefault="00B119E1" w:rsidP="00B119E1">
            <w:pPr>
              <w:adjustRightInd w:val="0"/>
              <w:snapToGrid w:val="0"/>
              <w:spacing w:line="360" w:lineRule="auto"/>
              <w:jc w:val="center"/>
              <w:rPr>
                <w:color w:val="000000"/>
                <w:sz w:val="24"/>
                <w:szCs w:val="24"/>
              </w:rPr>
            </w:pPr>
            <w:r w:rsidRPr="00E079DB">
              <w:rPr>
                <w:rFonts w:hint="eastAsia"/>
                <w:color w:val="000000"/>
                <w:sz w:val="24"/>
                <w:szCs w:val="24"/>
              </w:rPr>
              <w:t>邓</w:t>
            </w:r>
            <w:r w:rsidRPr="00E079DB">
              <w:rPr>
                <w:rFonts w:hint="eastAsia"/>
                <w:color w:val="000000"/>
                <w:sz w:val="24"/>
                <w:szCs w:val="24"/>
              </w:rPr>
              <w:t xml:space="preserve">  </w:t>
            </w:r>
            <w:r w:rsidRPr="00E079DB">
              <w:rPr>
                <w:rFonts w:hint="eastAsia"/>
                <w:color w:val="000000"/>
                <w:sz w:val="24"/>
                <w:szCs w:val="24"/>
              </w:rPr>
              <w:t>听</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12</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kern w:val="0"/>
                <w:sz w:val="24"/>
                <w:szCs w:val="24"/>
              </w:rPr>
            </w:pPr>
            <w:r w:rsidRPr="00E079DB">
              <w:rPr>
                <w:rFonts w:ascii="宋体" w:hAnsi="宋体" w:hint="eastAsia"/>
                <w:color w:val="000000"/>
                <w:sz w:val="24"/>
                <w:szCs w:val="24"/>
              </w:rPr>
              <w:t>科研启动经费对我校新进青年教师支持作用分析研究</w:t>
            </w:r>
          </w:p>
        </w:tc>
        <w:tc>
          <w:tcPr>
            <w:tcW w:w="993" w:type="dxa"/>
            <w:vAlign w:val="center"/>
          </w:tcPr>
          <w:p w:rsidR="00B119E1" w:rsidRPr="00E079DB" w:rsidRDefault="00B119E1" w:rsidP="00B119E1">
            <w:pPr>
              <w:spacing w:line="360" w:lineRule="auto"/>
              <w:jc w:val="center"/>
              <w:rPr>
                <w:rFonts w:ascii="宋体" w:hAnsi="宋体" w:cs="黑体"/>
                <w:color w:val="000000"/>
                <w:sz w:val="24"/>
                <w:szCs w:val="24"/>
              </w:rPr>
            </w:pPr>
            <w:r w:rsidRPr="00E079DB">
              <w:rPr>
                <w:rFonts w:ascii="宋体" w:hAnsi="宋体" w:cs="黑体" w:hint="eastAsia"/>
                <w:color w:val="000000"/>
                <w:sz w:val="24"/>
                <w:szCs w:val="24"/>
              </w:rPr>
              <w:t>一般</w:t>
            </w:r>
          </w:p>
        </w:tc>
        <w:tc>
          <w:tcPr>
            <w:tcW w:w="1573" w:type="dxa"/>
            <w:vAlign w:val="center"/>
          </w:tcPr>
          <w:p w:rsidR="00B119E1" w:rsidRPr="00E079DB" w:rsidRDefault="00B119E1" w:rsidP="00B119E1">
            <w:pPr>
              <w:adjustRightInd w:val="0"/>
              <w:snapToGrid w:val="0"/>
              <w:spacing w:line="360" w:lineRule="auto"/>
              <w:jc w:val="center"/>
              <w:rPr>
                <w:color w:val="000000"/>
                <w:sz w:val="24"/>
                <w:szCs w:val="24"/>
              </w:rPr>
            </w:pPr>
            <w:r w:rsidRPr="00E079DB">
              <w:rPr>
                <w:rFonts w:hint="eastAsia"/>
                <w:color w:val="000000"/>
                <w:sz w:val="24"/>
                <w:szCs w:val="24"/>
              </w:rPr>
              <w:t>左博文</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13</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kern w:val="0"/>
                <w:sz w:val="24"/>
                <w:szCs w:val="24"/>
              </w:rPr>
            </w:pPr>
            <w:r w:rsidRPr="00E079DB">
              <w:rPr>
                <w:rFonts w:ascii="宋体" w:hAnsi="宋体" w:hint="eastAsia"/>
                <w:color w:val="000000"/>
                <w:sz w:val="24"/>
                <w:szCs w:val="24"/>
              </w:rPr>
              <w:t>高校专项资金管理问题及对策探析</w:t>
            </w:r>
          </w:p>
        </w:tc>
        <w:tc>
          <w:tcPr>
            <w:tcW w:w="993" w:type="dxa"/>
            <w:vAlign w:val="center"/>
          </w:tcPr>
          <w:p w:rsidR="00B119E1" w:rsidRPr="00E079DB" w:rsidRDefault="00B119E1" w:rsidP="00B119E1">
            <w:pPr>
              <w:spacing w:line="360" w:lineRule="auto"/>
              <w:jc w:val="center"/>
              <w:rPr>
                <w:rFonts w:ascii="宋体" w:hAnsi="宋体" w:cs="黑体"/>
                <w:color w:val="000000"/>
                <w:sz w:val="24"/>
                <w:szCs w:val="24"/>
              </w:rPr>
            </w:pPr>
            <w:r w:rsidRPr="00E079DB">
              <w:rPr>
                <w:rFonts w:ascii="宋体" w:hAnsi="宋体" w:cs="黑体" w:hint="eastAsia"/>
                <w:color w:val="000000"/>
                <w:sz w:val="24"/>
                <w:szCs w:val="24"/>
              </w:rPr>
              <w:t>一般</w:t>
            </w:r>
          </w:p>
        </w:tc>
        <w:tc>
          <w:tcPr>
            <w:tcW w:w="1573" w:type="dxa"/>
            <w:vAlign w:val="center"/>
          </w:tcPr>
          <w:p w:rsidR="00B119E1" w:rsidRPr="00E079DB" w:rsidRDefault="00B119E1" w:rsidP="00B119E1">
            <w:pPr>
              <w:adjustRightInd w:val="0"/>
              <w:snapToGrid w:val="0"/>
              <w:spacing w:line="360" w:lineRule="auto"/>
              <w:jc w:val="center"/>
              <w:rPr>
                <w:color w:val="000000"/>
                <w:sz w:val="24"/>
                <w:szCs w:val="24"/>
              </w:rPr>
            </w:pPr>
            <w:r w:rsidRPr="00E079DB">
              <w:rPr>
                <w:rFonts w:hint="eastAsia"/>
                <w:color w:val="000000"/>
                <w:sz w:val="24"/>
                <w:szCs w:val="24"/>
              </w:rPr>
              <w:t>魏</w:t>
            </w:r>
            <w:r w:rsidRPr="00E079DB">
              <w:rPr>
                <w:rFonts w:hint="eastAsia"/>
                <w:color w:val="000000"/>
                <w:sz w:val="24"/>
                <w:szCs w:val="24"/>
              </w:rPr>
              <w:t xml:space="preserve">  </w:t>
            </w:r>
            <w:r w:rsidRPr="00E079DB">
              <w:rPr>
                <w:rFonts w:hint="eastAsia"/>
                <w:color w:val="000000"/>
                <w:sz w:val="24"/>
                <w:szCs w:val="24"/>
              </w:rPr>
              <w:t>畅</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1</w:t>
            </w:r>
            <w:r w:rsidRPr="00E079DB">
              <w:rPr>
                <w:rFonts w:ascii="仿宋_GB2312" w:eastAsia="仿宋_GB2312" w:cs="黑体"/>
                <w:b/>
                <w:bCs/>
                <w:color w:val="000000"/>
                <w:szCs w:val="21"/>
              </w:rPr>
              <w:t>4</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wordWrap w:val="0"/>
              <w:spacing w:line="360" w:lineRule="auto"/>
              <w:jc w:val="center"/>
              <w:rPr>
                <w:rFonts w:ascii="宋体" w:hAnsi="宋体" w:cs="宋体"/>
                <w:kern w:val="0"/>
                <w:sz w:val="24"/>
                <w:szCs w:val="24"/>
              </w:rPr>
            </w:pPr>
            <w:r w:rsidRPr="00E079DB">
              <w:rPr>
                <w:rFonts w:ascii="宋体" w:hAnsi="宋体" w:cs="宋体" w:hint="eastAsia"/>
                <w:kern w:val="0"/>
                <w:sz w:val="24"/>
                <w:szCs w:val="24"/>
              </w:rPr>
              <w:t>高校校园功能布局研究</w:t>
            </w:r>
          </w:p>
        </w:tc>
        <w:tc>
          <w:tcPr>
            <w:tcW w:w="993" w:type="dxa"/>
            <w:vAlign w:val="center"/>
          </w:tcPr>
          <w:p w:rsidR="00B119E1" w:rsidRPr="00E079DB" w:rsidRDefault="00B119E1" w:rsidP="00B119E1">
            <w:pPr>
              <w:spacing w:line="360" w:lineRule="auto"/>
              <w:jc w:val="center"/>
              <w:rPr>
                <w:rFonts w:ascii="宋体" w:hAnsi="宋体" w:cs="黑体"/>
                <w:color w:val="000000"/>
                <w:sz w:val="24"/>
                <w:szCs w:val="24"/>
              </w:rPr>
            </w:pPr>
            <w:r w:rsidRPr="00E079DB">
              <w:rPr>
                <w:rFonts w:ascii="宋体" w:hAnsi="宋体" w:cs="黑体" w:hint="eastAsia"/>
                <w:color w:val="000000"/>
                <w:sz w:val="24"/>
                <w:szCs w:val="24"/>
              </w:rPr>
              <w:t>一般</w:t>
            </w:r>
          </w:p>
        </w:tc>
        <w:tc>
          <w:tcPr>
            <w:tcW w:w="1573" w:type="dxa"/>
            <w:vAlign w:val="center"/>
          </w:tcPr>
          <w:p w:rsidR="00B119E1" w:rsidRPr="00E079DB" w:rsidRDefault="00B119E1" w:rsidP="00B119E1">
            <w:pPr>
              <w:widowControl/>
              <w:wordWrap w:val="0"/>
              <w:spacing w:line="360" w:lineRule="auto"/>
              <w:jc w:val="center"/>
              <w:rPr>
                <w:rFonts w:ascii="宋体" w:hAnsi="宋体" w:cs="宋体"/>
                <w:kern w:val="0"/>
                <w:sz w:val="24"/>
                <w:szCs w:val="24"/>
              </w:rPr>
            </w:pPr>
            <w:r w:rsidRPr="00E079DB">
              <w:rPr>
                <w:rFonts w:ascii="宋体" w:hAnsi="宋体" w:cs="宋体" w:hint="eastAsia"/>
                <w:kern w:val="0"/>
                <w:sz w:val="24"/>
                <w:szCs w:val="24"/>
              </w:rPr>
              <w:t>石小帆</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lastRenderedPageBreak/>
              <w:t>15</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adjustRightInd w:val="0"/>
              <w:snapToGrid w:val="0"/>
              <w:spacing w:line="360" w:lineRule="auto"/>
              <w:jc w:val="center"/>
              <w:rPr>
                <w:rFonts w:ascii="宋体" w:hAnsi="宋体"/>
                <w:sz w:val="24"/>
                <w:szCs w:val="24"/>
              </w:rPr>
            </w:pPr>
            <w:r w:rsidRPr="00E079DB">
              <w:rPr>
                <w:rFonts w:ascii="宋体" w:hAnsi="宋体" w:hint="eastAsia"/>
                <w:sz w:val="24"/>
                <w:szCs w:val="24"/>
              </w:rPr>
              <w:t>教育部直属高校异地办学的非法人独立核算单位预算管理</w:t>
            </w:r>
          </w:p>
        </w:tc>
        <w:tc>
          <w:tcPr>
            <w:tcW w:w="993" w:type="dxa"/>
            <w:vAlign w:val="center"/>
          </w:tcPr>
          <w:p w:rsidR="00B119E1" w:rsidRPr="00E079DB" w:rsidRDefault="00B119E1" w:rsidP="00B119E1">
            <w:pPr>
              <w:spacing w:line="360" w:lineRule="auto"/>
              <w:jc w:val="center"/>
              <w:rPr>
                <w:rFonts w:ascii="宋体" w:hAnsi="宋体" w:cs="黑体"/>
                <w:color w:val="000000"/>
                <w:sz w:val="24"/>
                <w:szCs w:val="24"/>
              </w:rPr>
            </w:pPr>
            <w:r w:rsidRPr="00E079DB">
              <w:rPr>
                <w:rFonts w:ascii="宋体" w:hAnsi="宋体" w:cs="黑体" w:hint="eastAsia"/>
                <w:color w:val="000000"/>
                <w:sz w:val="24"/>
                <w:szCs w:val="24"/>
              </w:rPr>
              <w:t>一般</w:t>
            </w:r>
          </w:p>
        </w:tc>
        <w:tc>
          <w:tcPr>
            <w:tcW w:w="1573" w:type="dxa"/>
            <w:vAlign w:val="center"/>
          </w:tcPr>
          <w:p w:rsidR="00B119E1" w:rsidRPr="00E079DB" w:rsidRDefault="00B119E1" w:rsidP="00B119E1">
            <w:pPr>
              <w:adjustRightInd w:val="0"/>
              <w:snapToGrid w:val="0"/>
              <w:spacing w:line="360" w:lineRule="auto"/>
              <w:jc w:val="center"/>
              <w:rPr>
                <w:sz w:val="24"/>
                <w:szCs w:val="24"/>
              </w:rPr>
            </w:pPr>
            <w:r w:rsidRPr="00E079DB">
              <w:rPr>
                <w:rFonts w:hint="eastAsia"/>
                <w:sz w:val="24"/>
                <w:szCs w:val="24"/>
              </w:rPr>
              <w:t>闫</w:t>
            </w:r>
            <w:r w:rsidRPr="00E079DB">
              <w:rPr>
                <w:rFonts w:hint="eastAsia"/>
                <w:sz w:val="24"/>
                <w:szCs w:val="24"/>
              </w:rPr>
              <w:t xml:space="preserve">  </w:t>
            </w:r>
            <w:r w:rsidRPr="00E079DB">
              <w:rPr>
                <w:rFonts w:hint="eastAsia"/>
                <w:sz w:val="24"/>
                <w:szCs w:val="24"/>
              </w:rPr>
              <w:t>骏</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16</w:t>
            </w:r>
          </w:p>
        </w:tc>
        <w:tc>
          <w:tcPr>
            <w:tcW w:w="1134" w:type="dxa"/>
            <w:vMerge w:val="restart"/>
            <w:vAlign w:val="center"/>
          </w:tcPr>
          <w:p w:rsidR="00B119E1" w:rsidRPr="00E079DB" w:rsidRDefault="00B119E1" w:rsidP="00B119E1">
            <w:pPr>
              <w:widowControl/>
              <w:jc w:val="center"/>
              <w:rPr>
                <w:rFonts w:ascii="仿宋_GB2312" w:eastAsia="仿宋_GB2312" w:cs="黑体"/>
                <w:b/>
                <w:bCs/>
                <w:color w:val="000000"/>
                <w:szCs w:val="21"/>
              </w:rPr>
            </w:pPr>
            <w:r w:rsidRPr="00E079DB">
              <w:rPr>
                <w:rFonts w:ascii="仿宋_GB2312" w:eastAsia="仿宋_GB2312" w:cs="黑体" w:hint="eastAsia"/>
                <w:b/>
                <w:bCs/>
                <w:color w:val="000000"/>
                <w:szCs w:val="21"/>
              </w:rPr>
              <w:t>2017</w:t>
            </w: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新时期高校科技成果管理机制研究</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重点</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王  超</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17</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石油石化领域一流学科评价机制研究与实践</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重点</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杨  薇</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18</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推进高校辅导员职业化专业化的发展路径探究</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重点</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刘东东</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19</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创新研究生党支部组织生活和管理模式途径研究</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张东明</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20</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新媒体环境下高校研究生网络党建工作研究</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曹  娜</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21</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校园文化品牌建设研究与实践</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刘志庆</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22</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“互联网+”背景下高校宣传媒体的创新与发展</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徐云飞</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23</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依托专业特色构建以文化人以文育人平台的探索与实践</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 xml:space="preserve">王 </w:t>
            </w:r>
            <w:r w:rsidRPr="00E079DB">
              <w:rPr>
                <w:rFonts w:ascii="宋体" w:hAnsi="宋体"/>
                <w:color w:val="000000"/>
                <w:sz w:val="24"/>
                <w:szCs w:val="24"/>
              </w:rPr>
              <w:t xml:space="preserve"> </w:t>
            </w:r>
            <w:r w:rsidRPr="00E079DB">
              <w:rPr>
                <w:rFonts w:ascii="宋体" w:hAnsi="宋体" w:hint="eastAsia"/>
                <w:color w:val="000000"/>
                <w:sz w:val="24"/>
                <w:szCs w:val="24"/>
              </w:rPr>
              <w:t>天</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24</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发挥党建在校园文化建设中“四层作用”，提升大学生主流意识形态“四个认同”</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姚梦竹</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25</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高校有效开展大学生网络思政教育的机制探索</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王  伟</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26</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育人视阈下院系心理辅导平台实效性研究</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李奕璇</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27</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共青团改革背景下研究生基层团组织建设路径探研</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李  明</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28</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依法治校视野下高校制度体系建设研究</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许  博</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29</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基于石油行业特色申报人文社科项目相关问题研究</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林青国</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30</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“放管服”环境下教师评价体系研究</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李世玉</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31</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“放管服”政策下中央高校财政专项资金的管理与优化配置</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王一博</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lastRenderedPageBreak/>
              <w:t>32</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高校支持附中附小建设的实践探索</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王仲民</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33</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大学城高校图书馆的联盟模式及其与公共图书馆的共享服务实践探索</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景民昌</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34</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科研管理创新模式的探索与实践——以克拉玛依校区为例</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路  静</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35</w:t>
            </w:r>
          </w:p>
        </w:tc>
        <w:tc>
          <w:tcPr>
            <w:tcW w:w="1134" w:type="dxa"/>
            <w:vMerge w:val="restart"/>
            <w:vAlign w:val="center"/>
          </w:tcPr>
          <w:p w:rsidR="00B119E1" w:rsidRPr="00E079DB" w:rsidRDefault="00B119E1" w:rsidP="00B119E1">
            <w:pPr>
              <w:widowControl/>
              <w:jc w:val="center"/>
              <w:rPr>
                <w:rFonts w:ascii="仿宋_GB2312" w:eastAsia="仿宋_GB2312" w:cs="黑体"/>
                <w:b/>
                <w:bCs/>
                <w:color w:val="000000"/>
                <w:szCs w:val="21"/>
              </w:rPr>
            </w:pPr>
            <w:r w:rsidRPr="00E079DB">
              <w:rPr>
                <w:rFonts w:ascii="仿宋_GB2312" w:eastAsia="仿宋_GB2312" w:cs="黑体" w:hint="eastAsia"/>
                <w:b/>
                <w:bCs/>
                <w:color w:val="000000"/>
                <w:szCs w:val="21"/>
              </w:rPr>
              <w:t>2018</w:t>
            </w: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构建落实中央八项规定精神长效机制研究</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张  嵩</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36</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依托学生宿舍战斗堡垒，构建学生党建促学风三个创新</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于富海</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37</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新时代高校基层教师支部主题党日规范性研究</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杨关玲子</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38</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高校在校生校友意识培养探析</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曹虹燕</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39</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高校舆情主动预防与引导机制研究</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 xml:space="preserve">戴 </w:t>
            </w:r>
            <w:r w:rsidRPr="00E079DB">
              <w:rPr>
                <w:rFonts w:ascii="宋体" w:hAnsi="宋体"/>
                <w:color w:val="000000"/>
                <w:sz w:val="24"/>
                <w:szCs w:val="24"/>
              </w:rPr>
              <w:t xml:space="preserve"> </w:t>
            </w:r>
            <w:r w:rsidRPr="00E079DB">
              <w:rPr>
                <w:rFonts w:ascii="宋体" w:hAnsi="宋体" w:hint="eastAsia"/>
                <w:color w:val="000000"/>
                <w:sz w:val="24"/>
                <w:szCs w:val="24"/>
              </w:rPr>
              <w:t>兵</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40</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心理剧在高校心理健康教育中的应用研究</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王玥乔</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41</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少数民族预科学生思想政治工作的特殊性及对策研究</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侯庆磊</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42</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高校理论社团在大学生思想政治教育中的实践路径探索</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王  茹</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43</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基于育人理念的节约型校园建设研究</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马晓红</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44</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“课程思政”视角下高校信息素养教育探索——以信息检索课为例</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励燕飞</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45</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高校校史馆对提升大学生理想信念教育实效性的作用研究</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 xml:space="preserve">宋 </w:t>
            </w:r>
            <w:r w:rsidRPr="00E079DB">
              <w:rPr>
                <w:rFonts w:ascii="宋体" w:hAnsi="宋体"/>
                <w:color w:val="000000"/>
                <w:sz w:val="24"/>
                <w:szCs w:val="24"/>
              </w:rPr>
              <w:t xml:space="preserve"> </w:t>
            </w:r>
            <w:r w:rsidRPr="00E079DB">
              <w:rPr>
                <w:rFonts w:ascii="宋体" w:hAnsi="宋体" w:hint="eastAsia"/>
                <w:color w:val="000000"/>
                <w:sz w:val="24"/>
                <w:szCs w:val="24"/>
              </w:rPr>
              <w:t>刚</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46</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网络环境下推进习近平新时代中国特色社会主义思想在高校的宣传理路探析</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牟琪琪</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47</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新时代大学生成长需求与“习思想”教学供给侧结构改革研究</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丁英宏</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48</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新时代我校留学生思想政治教育研究</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王倍倍</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lastRenderedPageBreak/>
              <w:t>49</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服务“一带一路”建设的高水平政治专业人才培养研究</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徐  斌</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50</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《纲要》课程里中华优秀传统文化对学生文化自信的提升探究</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甄小东</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51</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国家自然科学基金对石油高校基础研究能力提升的实证分析——以中国石油大学（北京）为例</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王  祎</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52</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政府会计制度在高校的应用研究</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周慧芳</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53</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大学治理视角下我校内部经济责任审计研究</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陈  平</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54</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放管服背景下高校政府采购实践与探索</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牛  超</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55</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大学生P2P网络借贷风险与防范对策研究——基于信息不对称与投资心理视角</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吴  鹏</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56</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服务和谐校园建设的保障力提升研究——基于新媒体平台服务功能的开发视角</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刘焕智</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57</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行业特色型大学一流学科建设路径探究</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祝  宁</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58</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校园卡大数据分析与运用研究</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范  媛</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59</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大学生成长图书馆的构建研究</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李美凝</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60</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媒体融合推广模式促进图书馆服务认知度的研究</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步宏婕</w:t>
            </w:r>
          </w:p>
        </w:tc>
      </w:tr>
      <w:tr w:rsidR="00B119E1" w:rsidRPr="00E079D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61</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全方位立体化多层级激励机制探索——以中国石油大学（北京）网络与继续教育学院为例</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陈崇河</w:t>
            </w:r>
          </w:p>
        </w:tc>
      </w:tr>
      <w:tr w:rsidR="00B119E1" w:rsidRPr="00E9270B" w:rsidTr="00A06752">
        <w:trPr>
          <w:trHeight w:val="267"/>
          <w:jc w:val="center"/>
        </w:trPr>
        <w:tc>
          <w:tcPr>
            <w:tcW w:w="941" w:type="dxa"/>
            <w:vAlign w:val="center"/>
          </w:tcPr>
          <w:p w:rsidR="00B119E1" w:rsidRPr="00E079DB" w:rsidRDefault="00B119E1" w:rsidP="00B119E1">
            <w:pPr>
              <w:spacing w:line="360" w:lineRule="auto"/>
              <w:jc w:val="center"/>
              <w:rPr>
                <w:rFonts w:ascii="仿宋_GB2312" w:eastAsia="仿宋_GB2312" w:cs="黑体"/>
                <w:b/>
                <w:bCs/>
                <w:color w:val="000000"/>
                <w:szCs w:val="21"/>
              </w:rPr>
            </w:pPr>
            <w:r w:rsidRPr="00E079DB">
              <w:rPr>
                <w:rFonts w:ascii="仿宋_GB2312" w:eastAsia="仿宋_GB2312" w:cs="黑体" w:hint="eastAsia"/>
                <w:b/>
                <w:bCs/>
                <w:color w:val="000000"/>
                <w:szCs w:val="21"/>
              </w:rPr>
              <w:t>62</w:t>
            </w:r>
          </w:p>
        </w:tc>
        <w:tc>
          <w:tcPr>
            <w:tcW w:w="1134" w:type="dxa"/>
            <w:vMerge/>
            <w:vAlign w:val="center"/>
          </w:tcPr>
          <w:p w:rsidR="00B119E1" w:rsidRPr="00E079DB" w:rsidRDefault="00B119E1" w:rsidP="00B119E1">
            <w:pPr>
              <w:widowControl/>
              <w:jc w:val="center"/>
              <w:rPr>
                <w:rFonts w:ascii="仿宋_GB2312" w:eastAsia="仿宋_GB2312" w:cs="黑体"/>
                <w:b/>
                <w:bCs/>
                <w:color w:val="000000"/>
                <w:szCs w:val="21"/>
              </w:rPr>
            </w:pPr>
          </w:p>
        </w:tc>
        <w:tc>
          <w:tcPr>
            <w:tcW w:w="921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校区间学生交流模式研究与实践</w:t>
            </w:r>
          </w:p>
        </w:tc>
        <w:tc>
          <w:tcPr>
            <w:tcW w:w="993" w:type="dxa"/>
            <w:vAlign w:val="center"/>
          </w:tcPr>
          <w:p w:rsidR="00B119E1" w:rsidRPr="00E079DB"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一般</w:t>
            </w:r>
          </w:p>
        </w:tc>
        <w:tc>
          <w:tcPr>
            <w:tcW w:w="1573" w:type="dxa"/>
            <w:vAlign w:val="center"/>
          </w:tcPr>
          <w:p w:rsidR="00B119E1" w:rsidRPr="003616E9" w:rsidRDefault="00B119E1" w:rsidP="00B119E1">
            <w:pPr>
              <w:widowControl/>
              <w:adjustRightInd w:val="0"/>
              <w:snapToGrid w:val="0"/>
              <w:spacing w:line="360" w:lineRule="auto"/>
              <w:jc w:val="center"/>
              <w:rPr>
                <w:rFonts w:ascii="宋体" w:hAnsi="宋体"/>
                <w:color w:val="000000"/>
                <w:sz w:val="24"/>
                <w:szCs w:val="24"/>
              </w:rPr>
            </w:pPr>
            <w:r w:rsidRPr="00E079DB">
              <w:rPr>
                <w:rFonts w:ascii="宋体" w:hAnsi="宋体" w:hint="eastAsia"/>
                <w:color w:val="000000"/>
                <w:sz w:val="24"/>
                <w:szCs w:val="24"/>
              </w:rPr>
              <w:t>张世栋</w:t>
            </w:r>
          </w:p>
        </w:tc>
      </w:tr>
    </w:tbl>
    <w:p w:rsidR="00983AB4" w:rsidRDefault="00E572C4"/>
    <w:sectPr w:rsidR="00983AB4" w:rsidSect="00356505">
      <w:pgSz w:w="16838" w:h="11906" w:orient="landscape"/>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72C4" w:rsidRDefault="00E572C4" w:rsidP="00CF6A39">
      <w:r>
        <w:separator/>
      </w:r>
    </w:p>
  </w:endnote>
  <w:endnote w:type="continuationSeparator" w:id="0">
    <w:p w:rsidR="00E572C4" w:rsidRDefault="00E572C4" w:rsidP="00CF6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72C4" w:rsidRDefault="00E572C4" w:rsidP="00CF6A39">
      <w:r>
        <w:separator/>
      </w:r>
    </w:p>
  </w:footnote>
  <w:footnote w:type="continuationSeparator" w:id="0">
    <w:p w:rsidR="00E572C4" w:rsidRDefault="00E572C4" w:rsidP="00CF6A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C17"/>
    <w:rsid w:val="00076D32"/>
    <w:rsid w:val="000F3AFC"/>
    <w:rsid w:val="00127BA6"/>
    <w:rsid w:val="00235C6A"/>
    <w:rsid w:val="003616E9"/>
    <w:rsid w:val="00370EF8"/>
    <w:rsid w:val="00445C17"/>
    <w:rsid w:val="00565316"/>
    <w:rsid w:val="005B79FB"/>
    <w:rsid w:val="006471B8"/>
    <w:rsid w:val="006F4DAB"/>
    <w:rsid w:val="007B4D83"/>
    <w:rsid w:val="007E123A"/>
    <w:rsid w:val="008849BE"/>
    <w:rsid w:val="009510EC"/>
    <w:rsid w:val="00A83C0F"/>
    <w:rsid w:val="00AA0846"/>
    <w:rsid w:val="00B02222"/>
    <w:rsid w:val="00B119E1"/>
    <w:rsid w:val="00CF6A39"/>
    <w:rsid w:val="00D3556A"/>
    <w:rsid w:val="00D4411A"/>
    <w:rsid w:val="00D63387"/>
    <w:rsid w:val="00E079DB"/>
    <w:rsid w:val="00E572C4"/>
    <w:rsid w:val="00EE0C61"/>
    <w:rsid w:val="00F8702F"/>
    <w:rsid w:val="00FA23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403BA37-A03A-4802-8F3C-8367A48A6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5C17"/>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F6A3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F6A39"/>
    <w:rPr>
      <w:rFonts w:ascii="Times New Roman" w:eastAsia="宋体" w:hAnsi="Times New Roman" w:cs="Times New Roman"/>
      <w:sz w:val="18"/>
      <w:szCs w:val="18"/>
    </w:rPr>
  </w:style>
  <w:style w:type="paragraph" w:styleId="a4">
    <w:name w:val="footer"/>
    <w:basedOn w:val="a"/>
    <w:link w:val="Char0"/>
    <w:uiPriority w:val="99"/>
    <w:unhideWhenUsed/>
    <w:rsid w:val="00CF6A39"/>
    <w:pPr>
      <w:tabs>
        <w:tab w:val="center" w:pos="4153"/>
        <w:tab w:val="right" w:pos="8306"/>
      </w:tabs>
      <w:snapToGrid w:val="0"/>
      <w:jc w:val="left"/>
    </w:pPr>
    <w:rPr>
      <w:sz w:val="18"/>
      <w:szCs w:val="18"/>
    </w:rPr>
  </w:style>
  <w:style w:type="character" w:customStyle="1" w:styleId="Char0">
    <w:name w:val="页脚 Char"/>
    <w:basedOn w:val="a0"/>
    <w:link w:val="a4"/>
    <w:uiPriority w:val="99"/>
    <w:rsid w:val="00CF6A39"/>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337</Words>
  <Characters>1925</Characters>
  <Application>Microsoft Office Word</Application>
  <DocSecurity>0</DocSecurity>
  <Lines>16</Lines>
  <Paragraphs>4</Paragraphs>
  <ScaleCrop>false</ScaleCrop>
  <Company/>
  <LinksUpToDate>false</LinksUpToDate>
  <CharactersWithSpaces>2258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21</cp:revision>
  <dcterms:created xsi:type="dcterms:W3CDTF">2018-11-26T05:10:00Z</dcterms:created>
  <dcterms:modified xsi:type="dcterms:W3CDTF">2020-01-07T03:19:00Z</dcterms:modified>
</cp:coreProperties>
</file>