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5D1" w:rsidRDefault="008665D1" w:rsidP="008665D1">
      <w:pPr>
        <w:pStyle w:val="a4"/>
        <w:spacing w:line="432" w:lineRule="auto"/>
        <w:jc w:val="center"/>
      </w:pPr>
      <w:r>
        <w:rPr>
          <w:rStyle w:val="a5"/>
          <w:rFonts w:hint="eastAsia"/>
          <w:sz w:val="36"/>
          <w:szCs w:val="36"/>
        </w:rPr>
        <w:t>关于实施中央预算单位公务卡强制结算目录的通知</w:t>
      </w:r>
    </w:p>
    <w:p w:rsidR="008665D1" w:rsidRPr="008665D1" w:rsidRDefault="008665D1" w:rsidP="008665D1">
      <w:pPr>
        <w:widowControl/>
        <w:spacing w:before="100" w:beforeAutospacing="1" w:after="100" w:afterAutospacing="1" w:line="432" w:lineRule="auto"/>
        <w:jc w:val="center"/>
        <w:rPr>
          <w:rFonts w:ascii="Arial" w:eastAsia="宋体" w:hAnsi="Arial" w:cs="Arial"/>
          <w:kern w:val="0"/>
          <w:sz w:val="24"/>
          <w:szCs w:val="24"/>
        </w:rPr>
      </w:pPr>
      <w:r w:rsidRPr="008665D1">
        <w:rPr>
          <w:rFonts w:ascii="Arial" w:eastAsia="宋体" w:hAnsi="Arial" w:cs="Arial"/>
          <w:kern w:val="0"/>
          <w:sz w:val="24"/>
          <w:szCs w:val="24"/>
        </w:rPr>
        <w:t>财库</w:t>
      </w:r>
      <w:r w:rsidRPr="008665D1">
        <w:rPr>
          <w:rFonts w:ascii="Arial" w:eastAsia="宋体" w:hAnsi="Arial" w:cs="Arial"/>
          <w:kern w:val="0"/>
          <w:sz w:val="24"/>
          <w:szCs w:val="24"/>
        </w:rPr>
        <w:t>[2011]160</w:t>
      </w:r>
      <w:r w:rsidRPr="008665D1">
        <w:rPr>
          <w:rFonts w:ascii="Arial" w:eastAsia="宋体" w:hAnsi="Arial" w:cs="Arial"/>
          <w:kern w:val="0"/>
          <w:sz w:val="24"/>
          <w:szCs w:val="24"/>
        </w:rPr>
        <w:t>号</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党中央有关部门，国务院各部委、各直属机构，武警部队，新疆生产建设兵团，全国人大常委会办公厅，全国政协办公厅，高法院，高检院，有关人民团体：</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为加强和规范公务支出管理，进一步推进公务卡制度改革，扩大公务卡使用范围，切实减少公务支出中的现金提取和使用，根据《财政部中国人民银行关于印发〈中央预算单位公务卡管理暂行办法〉的通知》（财库</w:t>
      </w:r>
      <w:r w:rsidRPr="008665D1">
        <w:rPr>
          <w:rFonts w:ascii="Arial" w:eastAsia="宋体" w:hAnsi="Arial" w:cs="Arial"/>
          <w:kern w:val="0"/>
          <w:sz w:val="24"/>
          <w:szCs w:val="24"/>
        </w:rPr>
        <w:t>[2007]63</w:t>
      </w:r>
      <w:r w:rsidRPr="008665D1">
        <w:rPr>
          <w:rFonts w:ascii="Arial" w:eastAsia="宋体" w:hAnsi="Arial" w:cs="Arial"/>
          <w:kern w:val="0"/>
          <w:sz w:val="24"/>
          <w:szCs w:val="24"/>
        </w:rPr>
        <w:t>号）等有关规定，决定在中央预算单位实施公务卡强制结算目录。现就有关事项通知如下：</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一、充分认识实施公务卡强制结算目录的必要性</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公务卡制度改革自</w:t>
      </w:r>
      <w:r w:rsidRPr="008665D1">
        <w:rPr>
          <w:rFonts w:ascii="Arial" w:eastAsia="宋体" w:hAnsi="Arial" w:cs="Arial"/>
          <w:kern w:val="0"/>
          <w:sz w:val="24"/>
          <w:szCs w:val="24"/>
        </w:rPr>
        <w:t>2007</w:t>
      </w:r>
      <w:r w:rsidRPr="008665D1">
        <w:rPr>
          <w:rFonts w:ascii="Arial" w:eastAsia="宋体" w:hAnsi="Arial" w:cs="Arial"/>
          <w:kern w:val="0"/>
          <w:sz w:val="24"/>
          <w:szCs w:val="24"/>
        </w:rPr>
        <w:t>年推行以来，改革覆盖面迅速扩大，公务卡发卡量快速增长</w:t>
      </w:r>
      <w:r w:rsidRPr="008665D1">
        <w:rPr>
          <w:rFonts w:ascii="Arial" w:eastAsia="宋体" w:hAnsi="Arial" w:cs="Arial"/>
          <w:kern w:val="0"/>
          <w:sz w:val="24"/>
          <w:szCs w:val="24"/>
        </w:rPr>
        <w:t>,</w:t>
      </w:r>
      <w:r w:rsidRPr="008665D1">
        <w:rPr>
          <w:rFonts w:ascii="Arial" w:eastAsia="宋体" w:hAnsi="Arial" w:cs="Arial"/>
          <w:kern w:val="0"/>
          <w:sz w:val="24"/>
          <w:szCs w:val="24"/>
        </w:rPr>
        <w:t>对减少预算单位现金支付结算、规范公务支出的政策效应逐步显现。但同时也存在公务卡使用范围偏窄、使用率不高的问题，</w:t>
      </w:r>
      <w:r w:rsidRPr="008665D1">
        <w:rPr>
          <w:rFonts w:ascii="Arial" w:eastAsia="宋体" w:hAnsi="Arial" w:cs="Arial"/>
          <w:kern w:val="0"/>
          <w:sz w:val="24"/>
          <w:szCs w:val="24"/>
        </w:rPr>
        <w:t>“</w:t>
      </w:r>
      <w:r w:rsidRPr="008665D1">
        <w:rPr>
          <w:rFonts w:ascii="Arial" w:eastAsia="宋体" w:hAnsi="Arial" w:cs="Arial"/>
          <w:kern w:val="0"/>
          <w:sz w:val="24"/>
          <w:szCs w:val="24"/>
        </w:rPr>
        <w:t>有卡不用</w:t>
      </w:r>
      <w:r w:rsidRPr="008665D1">
        <w:rPr>
          <w:rFonts w:ascii="Arial" w:eastAsia="宋体" w:hAnsi="Arial" w:cs="Arial"/>
          <w:kern w:val="0"/>
          <w:sz w:val="24"/>
          <w:szCs w:val="24"/>
        </w:rPr>
        <w:t>”</w:t>
      </w:r>
      <w:r w:rsidRPr="008665D1">
        <w:rPr>
          <w:rFonts w:ascii="Arial" w:eastAsia="宋体" w:hAnsi="Arial" w:cs="Arial"/>
          <w:kern w:val="0"/>
          <w:sz w:val="24"/>
          <w:szCs w:val="24"/>
        </w:rPr>
        <w:t>现象较为普遍。建立公务卡强制结算目录，严格规定预算单位公务支出中必须使用公务卡结算的项目，有利于提高公务卡使用率，充分发挥公务卡制度优势，进一步加强和规范公务支出管理。各部门各单位要从党风廉政建设和源头预防腐败的高度，切实提高对实施公务卡强制结算目录必要性和重要性的认识，认真抓好落实工作。</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二、严格执行公务卡强制结算目录</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（一）所有实行公务卡制度改革的中央预算单位，都应严格执行中央预算单位公务卡强制结算目录。</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lastRenderedPageBreak/>
        <w:t xml:space="preserve">　　（二）凡目录规定的公务支出项目，应按规定使用公务卡结算，原则上不再使用现金结算。原使用转账方式结算的，可继续使用转账方式。</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（三）下列情况可暂不使用公务卡结算：</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w:t>
      </w:r>
      <w:r w:rsidRPr="008665D1">
        <w:rPr>
          <w:rFonts w:ascii="Arial" w:eastAsia="宋体" w:hAnsi="Arial" w:cs="Arial"/>
          <w:kern w:val="0"/>
          <w:sz w:val="24"/>
          <w:szCs w:val="24"/>
        </w:rPr>
        <w:t>1.</w:t>
      </w:r>
      <w:r w:rsidRPr="008665D1">
        <w:rPr>
          <w:rFonts w:ascii="Arial" w:eastAsia="宋体" w:hAnsi="Arial" w:cs="Arial"/>
          <w:kern w:val="0"/>
          <w:sz w:val="24"/>
          <w:szCs w:val="24"/>
        </w:rPr>
        <w:t>在县级以下（不包括县级）地区发生的公务支出；</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w:t>
      </w:r>
      <w:r w:rsidRPr="008665D1">
        <w:rPr>
          <w:rFonts w:ascii="Arial" w:eastAsia="宋体" w:hAnsi="Arial" w:cs="Arial"/>
          <w:kern w:val="0"/>
          <w:sz w:val="24"/>
          <w:szCs w:val="24"/>
        </w:rPr>
        <w:t>2.</w:t>
      </w:r>
      <w:r w:rsidRPr="008665D1">
        <w:rPr>
          <w:rFonts w:ascii="Arial" w:eastAsia="宋体" w:hAnsi="Arial" w:cs="Arial"/>
          <w:kern w:val="0"/>
          <w:sz w:val="24"/>
          <w:szCs w:val="24"/>
        </w:rPr>
        <w:t>在县级及县级以上地区不具备刷卡条件的场所发生的单笔消费在</w:t>
      </w:r>
      <w:r w:rsidRPr="008665D1">
        <w:rPr>
          <w:rFonts w:ascii="Arial" w:eastAsia="宋体" w:hAnsi="Arial" w:cs="Arial"/>
          <w:kern w:val="0"/>
          <w:sz w:val="24"/>
          <w:szCs w:val="24"/>
        </w:rPr>
        <w:t>200</w:t>
      </w:r>
      <w:r w:rsidRPr="008665D1">
        <w:rPr>
          <w:rFonts w:ascii="Arial" w:eastAsia="宋体" w:hAnsi="Arial" w:cs="Arial"/>
          <w:kern w:val="0"/>
          <w:sz w:val="24"/>
          <w:szCs w:val="24"/>
        </w:rPr>
        <w:t>元以下的公务支出；</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w:t>
      </w:r>
      <w:r w:rsidRPr="008665D1">
        <w:rPr>
          <w:rFonts w:ascii="Arial" w:eastAsia="宋体" w:hAnsi="Arial" w:cs="Arial"/>
          <w:kern w:val="0"/>
          <w:sz w:val="24"/>
          <w:szCs w:val="24"/>
        </w:rPr>
        <w:t>3.</w:t>
      </w:r>
      <w:r w:rsidRPr="008665D1">
        <w:rPr>
          <w:rFonts w:ascii="Arial" w:eastAsia="宋体" w:hAnsi="Arial" w:cs="Arial"/>
          <w:kern w:val="0"/>
          <w:sz w:val="24"/>
          <w:szCs w:val="24"/>
        </w:rPr>
        <w:t>按规定支付给个人的支出；</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w:t>
      </w:r>
      <w:r w:rsidRPr="008665D1">
        <w:rPr>
          <w:rFonts w:ascii="Arial" w:eastAsia="宋体" w:hAnsi="Arial" w:cs="Arial"/>
          <w:kern w:val="0"/>
          <w:sz w:val="24"/>
          <w:szCs w:val="24"/>
        </w:rPr>
        <w:t>4.</w:t>
      </w:r>
      <w:r w:rsidRPr="008665D1">
        <w:rPr>
          <w:rFonts w:ascii="Arial" w:eastAsia="宋体" w:hAnsi="Arial" w:cs="Arial"/>
          <w:kern w:val="0"/>
          <w:sz w:val="24"/>
          <w:szCs w:val="24"/>
        </w:rPr>
        <w:t>签证费、快递费、过桥过路费、出租车费用等目前只能使用现金结算的支出。</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除上述情况外，因特殊情形确实不能使用公务卡结算的，应报经单位财务部门批准。</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三、有关工作要求</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（一）制定具体细则。各部门应尽快制定本部门实施公务卡强制结算目录的管理办法，并于</w:t>
      </w:r>
      <w:r w:rsidRPr="008665D1">
        <w:rPr>
          <w:rFonts w:ascii="Arial" w:eastAsia="宋体" w:hAnsi="Arial" w:cs="Arial"/>
          <w:kern w:val="0"/>
          <w:sz w:val="24"/>
          <w:szCs w:val="24"/>
        </w:rPr>
        <w:t>2011</w:t>
      </w:r>
      <w:r w:rsidRPr="008665D1">
        <w:rPr>
          <w:rFonts w:ascii="Arial" w:eastAsia="宋体" w:hAnsi="Arial" w:cs="Arial"/>
          <w:kern w:val="0"/>
          <w:sz w:val="24"/>
          <w:szCs w:val="24"/>
        </w:rPr>
        <w:t>年</w:t>
      </w:r>
      <w:r w:rsidRPr="008665D1">
        <w:rPr>
          <w:rFonts w:ascii="Arial" w:eastAsia="宋体" w:hAnsi="Arial" w:cs="Arial"/>
          <w:kern w:val="0"/>
          <w:sz w:val="24"/>
          <w:szCs w:val="24"/>
        </w:rPr>
        <w:t>12</w:t>
      </w:r>
      <w:r w:rsidRPr="008665D1">
        <w:rPr>
          <w:rFonts w:ascii="Arial" w:eastAsia="宋体" w:hAnsi="Arial" w:cs="Arial"/>
          <w:kern w:val="0"/>
          <w:sz w:val="24"/>
          <w:szCs w:val="24"/>
        </w:rPr>
        <w:t>月</w:t>
      </w:r>
      <w:r w:rsidRPr="008665D1">
        <w:rPr>
          <w:rFonts w:ascii="Arial" w:eastAsia="宋体" w:hAnsi="Arial" w:cs="Arial"/>
          <w:kern w:val="0"/>
          <w:sz w:val="24"/>
          <w:szCs w:val="24"/>
        </w:rPr>
        <w:t>31</w:t>
      </w:r>
      <w:r w:rsidRPr="008665D1">
        <w:rPr>
          <w:rFonts w:ascii="Arial" w:eastAsia="宋体" w:hAnsi="Arial" w:cs="Arial"/>
          <w:kern w:val="0"/>
          <w:sz w:val="24"/>
          <w:szCs w:val="24"/>
        </w:rPr>
        <w:t>日前报财政部备案。各部门要加强对所属预算单位的指导，要求各单位制定相应的实施细则，重点明确不能使用公务卡结算情况下的财务审批程序和报销手续。各部门各单位应从严控制不使用公务卡结算的支出事项，必要时报销申请人应提供不能使用公务卡结算的证明材料。</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（二）加强培训宣传。各部门各单位要加强公务卡管理政策培训，使单位财务人员和工作人员熟练掌握公务卡强制结算目录。同时要加强宣传，在本部门本单位形成良好的主动用卡、自觉用卡氛围。</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lastRenderedPageBreak/>
        <w:t xml:space="preserve">　　（三）加大改革力度。各部门要于</w:t>
      </w:r>
      <w:r w:rsidRPr="008665D1">
        <w:rPr>
          <w:rFonts w:ascii="Arial" w:eastAsia="宋体" w:hAnsi="Arial" w:cs="Arial"/>
          <w:kern w:val="0"/>
          <w:sz w:val="24"/>
          <w:szCs w:val="24"/>
        </w:rPr>
        <w:t>2012</w:t>
      </w:r>
      <w:r w:rsidRPr="008665D1">
        <w:rPr>
          <w:rFonts w:ascii="Arial" w:eastAsia="宋体" w:hAnsi="Arial" w:cs="Arial"/>
          <w:kern w:val="0"/>
          <w:sz w:val="24"/>
          <w:szCs w:val="24"/>
        </w:rPr>
        <w:t>年底前将公务卡制度改革推进到所有基层预算单位，并督促基层预算单位严格执行公务卡强制结算目录。</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本通知自</w:t>
      </w:r>
      <w:r w:rsidRPr="008665D1">
        <w:rPr>
          <w:rFonts w:ascii="Arial" w:eastAsia="宋体" w:hAnsi="Arial" w:cs="Arial"/>
          <w:kern w:val="0"/>
          <w:sz w:val="24"/>
          <w:szCs w:val="24"/>
        </w:rPr>
        <w:t>2012</w:t>
      </w:r>
      <w:r w:rsidRPr="008665D1">
        <w:rPr>
          <w:rFonts w:ascii="Arial" w:eastAsia="宋体" w:hAnsi="Arial" w:cs="Arial"/>
          <w:kern w:val="0"/>
          <w:sz w:val="24"/>
          <w:szCs w:val="24"/>
        </w:rPr>
        <w:t>年</w:t>
      </w:r>
      <w:r w:rsidRPr="008665D1">
        <w:rPr>
          <w:rFonts w:ascii="Arial" w:eastAsia="宋体" w:hAnsi="Arial" w:cs="Arial"/>
          <w:kern w:val="0"/>
          <w:sz w:val="24"/>
          <w:szCs w:val="24"/>
        </w:rPr>
        <w:t>1</w:t>
      </w:r>
      <w:r w:rsidRPr="008665D1">
        <w:rPr>
          <w:rFonts w:ascii="Arial" w:eastAsia="宋体" w:hAnsi="Arial" w:cs="Arial"/>
          <w:kern w:val="0"/>
          <w:sz w:val="24"/>
          <w:szCs w:val="24"/>
        </w:rPr>
        <w:t>月</w:t>
      </w:r>
      <w:r w:rsidRPr="008665D1">
        <w:rPr>
          <w:rFonts w:ascii="Arial" w:eastAsia="宋体" w:hAnsi="Arial" w:cs="Arial"/>
          <w:kern w:val="0"/>
          <w:sz w:val="24"/>
          <w:szCs w:val="24"/>
        </w:rPr>
        <w:t>1</w:t>
      </w:r>
      <w:r w:rsidRPr="008665D1">
        <w:rPr>
          <w:rFonts w:ascii="Arial" w:eastAsia="宋体" w:hAnsi="Arial" w:cs="Arial"/>
          <w:kern w:val="0"/>
          <w:sz w:val="24"/>
          <w:szCs w:val="24"/>
        </w:rPr>
        <w:t>日起实施。</w:t>
      </w:r>
    </w:p>
    <w:p w:rsidR="008665D1" w:rsidRPr="008665D1" w:rsidRDefault="008665D1" w:rsidP="008665D1">
      <w:pPr>
        <w:widowControl/>
        <w:spacing w:before="100" w:beforeAutospacing="1" w:after="100" w:afterAutospacing="1" w:line="432" w:lineRule="auto"/>
        <w:jc w:val="left"/>
        <w:rPr>
          <w:rFonts w:ascii="Arial" w:eastAsia="宋体" w:hAnsi="Arial" w:cs="Arial"/>
          <w:kern w:val="0"/>
          <w:sz w:val="24"/>
          <w:szCs w:val="24"/>
        </w:rPr>
      </w:pPr>
      <w:r w:rsidRPr="008665D1">
        <w:rPr>
          <w:rFonts w:ascii="Arial" w:eastAsia="宋体" w:hAnsi="Arial" w:cs="Arial"/>
          <w:kern w:val="0"/>
          <w:sz w:val="24"/>
          <w:szCs w:val="24"/>
        </w:rPr>
        <w:t xml:space="preserve">　　附件：中央预算单位公务卡强制结算目录</w:t>
      </w:r>
    </w:p>
    <w:p w:rsidR="008665D1" w:rsidRDefault="008665D1" w:rsidP="008665D1">
      <w:pPr>
        <w:widowControl/>
        <w:spacing w:before="100" w:beforeAutospacing="1" w:after="100" w:afterAutospacing="1" w:line="432" w:lineRule="auto"/>
        <w:jc w:val="left"/>
        <w:rPr>
          <w:rFonts w:ascii="Arial" w:eastAsia="宋体" w:hAnsi="Arial" w:cs="Arial" w:hint="eastAsia"/>
          <w:kern w:val="0"/>
          <w:sz w:val="24"/>
          <w:szCs w:val="24"/>
        </w:rPr>
      </w:pPr>
      <w:r w:rsidRPr="008665D1">
        <w:rPr>
          <w:rFonts w:ascii="Arial" w:eastAsia="宋体" w:hAnsi="Arial" w:cs="Arial"/>
          <w:kern w:val="0"/>
          <w:sz w:val="24"/>
          <w:szCs w:val="24"/>
        </w:rPr>
        <w:t xml:space="preserve">　　</w:t>
      </w:r>
    </w:p>
    <w:p w:rsidR="008665D1" w:rsidRPr="008665D1" w:rsidRDefault="008665D1" w:rsidP="008665D1">
      <w:pPr>
        <w:widowControl/>
        <w:spacing w:before="100" w:beforeAutospacing="1" w:after="100" w:afterAutospacing="1" w:line="432" w:lineRule="auto"/>
        <w:ind w:firstLineChars="2550" w:firstLine="6120"/>
        <w:jc w:val="left"/>
        <w:rPr>
          <w:rFonts w:ascii="Arial" w:eastAsia="宋体" w:hAnsi="Arial" w:cs="Arial"/>
          <w:kern w:val="0"/>
          <w:sz w:val="24"/>
          <w:szCs w:val="24"/>
        </w:rPr>
      </w:pPr>
      <w:r w:rsidRPr="008665D1">
        <w:rPr>
          <w:rFonts w:ascii="Arial" w:eastAsia="宋体" w:hAnsi="Arial" w:cs="Arial"/>
          <w:kern w:val="0"/>
          <w:sz w:val="24"/>
          <w:szCs w:val="24"/>
        </w:rPr>
        <w:t xml:space="preserve">　财政部</w:t>
      </w:r>
      <w:r w:rsidRPr="008665D1">
        <w:rPr>
          <w:rFonts w:ascii="Arial" w:eastAsia="宋体" w:hAnsi="Arial" w:cs="Arial"/>
          <w:kern w:val="0"/>
          <w:sz w:val="24"/>
          <w:szCs w:val="24"/>
        </w:rPr>
        <w:t> </w:t>
      </w:r>
    </w:p>
    <w:p w:rsidR="008665D1" w:rsidRPr="008665D1" w:rsidRDefault="008665D1" w:rsidP="008665D1">
      <w:pPr>
        <w:widowControl/>
        <w:spacing w:before="100" w:beforeAutospacing="1" w:after="100" w:afterAutospacing="1" w:line="432" w:lineRule="auto"/>
        <w:jc w:val="right"/>
        <w:rPr>
          <w:rFonts w:ascii="Arial" w:eastAsia="宋体" w:hAnsi="Arial" w:cs="Arial"/>
          <w:kern w:val="0"/>
          <w:sz w:val="24"/>
          <w:szCs w:val="24"/>
        </w:rPr>
      </w:pPr>
      <w:r w:rsidRPr="008665D1">
        <w:rPr>
          <w:rFonts w:ascii="Arial" w:eastAsia="宋体" w:hAnsi="Arial" w:cs="Arial"/>
          <w:kern w:val="0"/>
          <w:sz w:val="24"/>
          <w:szCs w:val="24"/>
        </w:rPr>
        <w:t xml:space="preserve">　　二</w:t>
      </w:r>
      <w:r w:rsidRPr="008665D1">
        <w:rPr>
          <w:rFonts w:ascii="Arial" w:eastAsia="宋体" w:hAnsi="Arial" w:cs="Arial"/>
          <w:kern w:val="0"/>
          <w:sz w:val="24"/>
          <w:szCs w:val="24"/>
        </w:rPr>
        <w:t>○</w:t>
      </w:r>
      <w:r w:rsidRPr="008665D1">
        <w:rPr>
          <w:rFonts w:ascii="Arial" w:eastAsia="宋体" w:hAnsi="Arial" w:cs="Arial"/>
          <w:kern w:val="0"/>
          <w:sz w:val="24"/>
          <w:szCs w:val="24"/>
        </w:rPr>
        <w:t>一一年十一月二十五日</w:t>
      </w:r>
    </w:p>
    <w:p w:rsidR="00CB2E9F"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pPr>
        <w:rPr>
          <w:rFonts w:hint="eastAsia"/>
        </w:rPr>
      </w:pPr>
    </w:p>
    <w:p w:rsidR="008665D1" w:rsidRDefault="008665D1" w:rsidP="008665D1">
      <w:pPr>
        <w:spacing w:line="360" w:lineRule="auto"/>
        <w:rPr>
          <w:rFonts w:ascii="仿宋_GB2312" w:eastAsia="仿宋_GB2312" w:hint="eastAsia"/>
          <w:sz w:val="30"/>
        </w:rPr>
      </w:pPr>
      <w:r>
        <w:rPr>
          <w:rFonts w:ascii="仿宋_GB2312" w:eastAsia="仿宋_GB2312" w:hint="eastAsia"/>
          <w:sz w:val="32"/>
          <w:szCs w:val="32"/>
        </w:rPr>
        <w:lastRenderedPageBreak/>
        <w:t>附件：</w:t>
      </w:r>
      <w:r w:rsidRPr="007D2200">
        <w:rPr>
          <w:rFonts w:ascii="仿宋_GB2312" w:eastAsia="仿宋_GB2312" w:hint="eastAsia"/>
          <w:sz w:val="30"/>
        </w:rPr>
        <w:t xml:space="preserve"> </w:t>
      </w:r>
    </w:p>
    <w:p w:rsidR="008665D1" w:rsidRDefault="008665D1" w:rsidP="008665D1">
      <w:pPr>
        <w:spacing w:line="360" w:lineRule="auto"/>
        <w:rPr>
          <w:rFonts w:ascii="黑体" w:eastAsia="黑体" w:hint="eastAsia"/>
          <w:sz w:val="36"/>
          <w:szCs w:val="36"/>
        </w:rPr>
      </w:pPr>
    </w:p>
    <w:p w:rsidR="008665D1" w:rsidRDefault="008665D1" w:rsidP="008665D1">
      <w:pPr>
        <w:spacing w:line="360" w:lineRule="auto"/>
        <w:jc w:val="center"/>
        <w:rPr>
          <w:rFonts w:ascii="黑体" w:eastAsia="黑体" w:hint="eastAsia"/>
          <w:sz w:val="36"/>
          <w:szCs w:val="36"/>
        </w:rPr>
      </w:pPr>
      <w:r>
        <w:rPr>
          <w:rFonts w:ascii="黑体" w:eastAsia="黑体" w:hint="eastAsia"/>
          <w:sz w:val="36"/>
          <w:szCs w:val="36"/>
        </w:rPr>
        <w:t>中央预算单位</w:t>
      </w:r>
      <w:r w:rsidRPr="00134929">
        <w:rPr>
          <w:rFonts w:ascii="黑体" w:eastAsia="黑体" w:hint="eastAsia"/>
          <w:sz w:val="36"/>
          <w:szCs w:val="36"/>
        </w:rPr>
        <w:t>公务卡</w:t>
      </w:r>
      <w:r>
        <w:rPr>
          <w:rFonts w:ascii="黑体" w:eastAsia="黑体" w:hint="eastAsia"/>
          <w:sz w:val="36"/>
          <w:szCs w:val="36"/>
        </w:rPr>
        <w:t>强制结算</w:t>
      </w:r>
      <w:r w:rsidRPr="00134929">
        <w:rPr>
          <w:rFonts w:ascii="黑体" w:eastAsia="黑体" w:hint="eastAsia"/>
          <w:sz w:val="36"/>
          <w:szCs w:val="36"/>
        </w:rPr>
        <w:t>目录</w:t>
      </w:r>
    </w:p>
    <w:p w:rsidR="008665D1" w:rsidRPr="009540B2" w:rsidRDefault="008665D1" w:rsidP="008665D1">
      <w:pPr>
        <w:spacing w:line="360" w:lineRule="auto"/>
        <w:jc w:val="center"/>
        <w:rPr>
          <w:rFonts w:ascii="黑体" w:eastAsia="黑体" w:hint="eastAsia"/>
          <w:sz w:val="36"/>
          <w:szCs w:val="36"/>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2520"/>
        <w:gridCol w:w="5220"/>
      </w:tblGrid>
      <w:tr w:rsidR="008665D1" w:rsidRPr="00611C04" w:rsidTr="0076596E">
        <w:tblPrEx>
          <w:tblCellMar>
            <w:top w:w="0" w:type="dxa"/>
            <w:bottom w:w="0" w:type="dxa"/>
          </w:tblCellMar>
        </w:tblPrEx>
        <w:trPr>
          <w:trHeight w:val="772"/>
        </w:trPr>
        <w:tc>
          <w:tcPr>
            <w:tcW w:w="900" w:type="dxa"/>
            <w:vAlign w:val="center"/>
          </w:tcPr>
          <w:p w:rsidR="008665D1" w:rsidRDefault="008665D1" w:rsidP="0076596E">
            <w:pPr>
              <w:jc w:val="center"/>
              <w:rPr>
                <w:rFonts w:ascii="宋体" w:hAnsi="宋体" w:hint="eastAsia"/>
                <w:sz w:val="24"/>
              </w:rPr>
            </w:pPr>
            <w:r>
              <w:rPr>
                <w:rFonts w:ascii="宋体" w:hAnsi="宋体" w:hint="eastAsia"/>
                <w:sz w:val="24"/>
              </w:rPr>
              <w:t>序号</w:t>
            </w:r>
          </w:p>
        </w:tc>
        <w:tc>
          <w:tcPr>
            <w:tcW w:w="2520" w:type="dxa"/>
            <w:vAlign w:val="center"/>
          </w:tcPr>
          <w:p w:rsidR="008665D1" w:rsidRDefault="008665D1" w:rsidP="0076596E">
            <w:pPr>
              <w:jc w:val="center"/>
              <w:rPr>
                <w:rFonts w:ascii="宋体" w:hAnsi="宋体" w:hint="eastAsia"/>
                <w:sz w:val="24"/>
              </w:rPr>
            </w:pPr>
            <w:r>
              <w:rPr>
                <w:rFonts w:ascii="宋体" w:hAnsi="宋体" w:hint="eastAsia"/>
                <w:sz w:val="24"/>
              </w:rPr>
              <w:t>公务卡结算项目</w:t>
            </w:r>
          </w:p>
        </w:tc>
        <w:tc>
          <w:tcPr>
            <w:tcW w:w="5220" w:type="dxa"/>
            <w:vAlign w:val="center"/>
          </w:tcPr>
          <w:p w:rsidR="008665D1" w:rsidRDefault="008665D1" w:rsidP="0076596E">
            <w:pPr>
              <w:spacing w:line="360" w:lineRule="auto"/>
              <w:ind w:firstLineChars="12" w:firstLine="29"/>
              <w:jc w:val="center"/>
              <w:rPr>
                <w:rFonts w:ascii="宋体" w:hAnsi="宋体" w:hint="eastAsia"/>
                <w:sz w:val="24"/>
              </w:rPr>
            </w:pPr>
            <w:r>
              <w:rPr>
                <w:rFonts w:ascii="宋体" w:hAnsi="宋体" w:hint="eastAsia"/>
                <w:sz w:val="24"/>
              </w:rPr>
              <w:t>备注</w:t>
            </w:r>
          </w:p>
        </w:tc>
      </w:tr>
      <w:tr w:rsidR="008665D1" w:rsidRPr="00611C04" w:rsidTr="0076596E">
        <w:tblPrEx>
          <w:tblCellMar>
            <w:top w:w="0" w:type="dxa"/>
            <w:bottom w:w="0" w:type="dxa"/>
          </w:tblCellMar>
        </w:tblPrEx>
        <w:trPr>
          <w:trHeight w:val="304"/>
        </w:trPr>
        <w:tc>
          <w:tcPr>
            <w:tcW w:w="900" w:type="dxa"/>
            <w:vAlign w:val="center"/>
          </w:tcPr>
          <w:p w:rsidR="008665D1" w:rsidRPr="00611C04" w:rsidRDefault="008665D1" w:rsidP="0076596E">
            <w:pPr>
              <w:spacing w:line="360" w:lineRule="auto"/>
              <w:jc w:val="center"/>
              <w:rPr>
                <w:rFonts w:ascii="宋体" w:hAnsi="宋体" w:hint="eastAsia"/>
                <w:sz w:val="24"/>
              </w:rPr>
            </w:pPr>
            <w:r>
              <w:rPr>
                <w:rFonts w:ascii="宋体" w:hAnsi="宋体" w:hint="eastAsia"/>
                <w:sz w:val="24"/>
              </w:rPr>
              <w:t>01</w:t>
            </w:r>
          </w:p>
        </w:tc>
        <w:tc>
          <w:tcPr>
            <w:tcW w:w="2520" w:type="dxa"/>
            <w:vAlign w:val="center"/>
          </w:tcPr>
          <w:p w:rsidR="008665D1" w:rsidRPr="00611C04" w:rsidRDefault="008665D1" w:rsidP="0076596E">
            <w:pPr>
              <w:spacing w:line="360" w:lineRule="auto"/>
              <w:jc w:val="center"/>
              <w:rPr>
                <w:rFonts w:ascii="宋体" w:hAnsi="宋体" w:hint="eastAsia"/>
                <w:sz w:val="24"/>
              </w:rPr>
            </w:pPr>
            <w:r>
              <w:rPr>
                <w:rFonts w:ascii="宋体" w:hAnsi="宋体" w:hint="eastAsia"/>
                <w:sz w:val="24"/>
              </w:rPr>
              <w:t>办公费</w:t>
            </w:r>
          </w:p>
        </w:tc>
        <w:tc>
          <w:tcPr>
            <w:tcW w:w="5220" w:type="dxa"/>
            <w:vAlign w:val="center"/>
          </w:tcPr>
          <w:p w:rsidR="008665D1" w:rsidRPr="00611C04" w:rsidRDefault="008665D1" w:rsidP="0076596E">
            <w:pPr>
              <w:spacing w:line="360" w:lineRule="auto"/>
              <w:ind w:firstLineChars="12" w:firstLine="29"/>
              <w:rPr>
                <w:rFonts w:ascii="宋体" w:hAnsi="宋体" w:hint="eastAsia"/>
                <w:sz w:val="24"/>
              </w:rPr>
            </w:pPr>
            <w:r>
              <w:rPr>
                <w:rFonts w:ascii="宋体" w:hAnsi="宋体" w:hint="eastAsia"/>
                <w:sz w:val="24"/>
              </w:rPr>
              <w:t>指单位购买按财务会计制度规定不符合固定资产确认标准的日常办公用品、书报杂志等支出。</w:t>
            </w:r>
          </w:p>
        </w:tc>
      </w:tr>
      <w:tr w:rsidR="008665D1" w:rsidRPr="005D0A94" w:rsidTr="0076596E">
        <w:tblPrEx>
          <w:tblCellMar>
            <w:top w:w="0" w:type="dxa"/>
            <w:bottom w:w="0" w:type="dxa"/>
          </w:tblCellMar>
        </w:tblPrEx>
        <w:trPr>
          <w:trHeight w:val="585"/>
        </w:trPr>
        <w:tc>
          <w:tcPr>
            <w:tcW w:w="90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02</w:t>
            </w:r>
          </w:p>
        </w:tc>
        <w:tc>
          <w:tcPr>
            <w:tcW w:w="252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印刷费</w:t>
            </w:r>
          </w:p>
        </w:tc>
        <w:tc>
          <w:tcPr>
            <w:tcW w:w="5220" w:type="dxa"/>
            <w:vAlign w:val="center"/>
          </w:tcPr>
          <w:p w:rsidR="008665D1" w:rsidRDefault="008665D1" w:rsidP="0076596E">
            <w:pPr>
              <w:spacing w:line="360" w:lineRule="auto"/>
              <w:rPr>
                <w:rFonts w:ascii="宋体" w:hAnsi="宋体" w:hint="eastAsia"/>
                <w:sz w:val="24"/>
              </w:rPr>
            </w:pPr>
            <w:r>
              <w:rPr>
                <w:rFonts w:ascii="宋体" w:hAnsi="宋体" w:hint="eastAsia"/>
                <w:sz w:val="24"/>
              </w:rPr>
              <w:t>指单位的印刷费支出。</w:t>
            </w:r>
          </w:p>
        </w:tc>
      </w:tr>
      <w:tr w:rsidR="008665D1" w:rsidRPr="005D0A94" w:rsidTr="0076596E">
        <w:tblPrEx>
          <w:tblCellMar>
            <w:top w:w="0" w:type="dxa"/>
            <w:bottom w:w="0" w:type="dxa"/>
          </w:tblCellMar>
        </w:tblPrEx>
        <w:trPr>
          <w:trHeight w:val="607"/>
        </w:trPr>
        <w:tc>
          <w:tcPr>
            <w:tcW w:w="90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03</w:t>
            </w:r>
          </w:p>
        </w:tc>
        <w:tc>
          <w:tcPr>
            <w:tcW w:w="252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咨询费</w:t>
            </w:r>
          </w:p>
        </w:tc>
        <w:tc>
          <w:tcPr>
            <w:tcW w:w="5220" w:type="dxa"/>
            <w:vAlign w:val="center"/>
          </w:tcPr>
          <w:p w:rsidR="008665D1" w:rsidRDefault="008665D1" w:rsidP="0076596E">
            <w:pPr>
              <w:spacing w:line="360" w:lineRule="auto"/>
              <w:rPr>
                <w:rFonts w:ascii="宋体" w:hAnsi="宋体" w:hint="eastAsia"/>
                <w:sz w:val="24"/>
              </w:rPr>
            </w:pPr>
            <w:r>
              <w:rPr>
                <w:rFonts w:ascii="宋体" w:hAnsi="宋体" w:hint="eastAsia"/>
                <w:sz w:val="24"/>
              </w:rPr>
              <w:t>指单位咨询方面的支出。</w:t>
            </w:r>
          </w:p>
        </w:tc>
      </w:tr>
      <w:tr w:rsidR="008665D1" w:rsidRPr="005D0A94" w:rsidTr="0076596E">
        <w:tblPrEx>
          <w:tblCellMar>
            <w:top w:w="0" w:type="dxa"/>
            <w:bottom w:w="0" w:type="dxa"/>
          </w:tblCellMar>
        </w:tblPrEx>
        <w:trPr>
          <w:trHeight w:val="615"/>
        </w:trPr>
        <w:tc>
          <w:tcPr>
            <w:tcW w:w="900" w:type="dxa"/>
            <w:vAlign w:val="center"/>
          </w:tcPr>
          <w:p w:rsidR="008665D1" w:rsidRPr="00B35767" w:rsidRDefault="008665D1" w:rsidP="0076596E">
            <w:pPr>
              <w:spacing w:line="360" w:lineRule="auto"/>
              <w:jc w:val="center"/>
              <w:rPr>
                <w:rFonts w:ascii="宋体" w:hAnsi="宋体" w:hint="eastAsia"/>
                <w:sz w:val="24"/>
              </w:rPr>
            </w:pPr>
            <w:r>
              <w:rPr>
                <w:rFonts w:ascii="宋体" w:hAnsi="宋体" w:hint="eastAsia"/>
                <w:sz w:val="24"/>
              </w:rPr>
              <w:t>04</w:t>
            </w:r>
          </w:p>
        </w:tc>
        <w:tc>
          <w:tcPr>
            <w:tcW w:w="2520" w:type="dxa"/>
            <w:vAlign w:val="center"/>
          </w:tcPr>
          <w:p w:rsidR="008665D1" w:rsidRPr="00B35767" w:rsidRDefault="008665D1" w:rsidP="0076596E">
            <w:pPr>
              <w:spacing w:line="360" w:lineRule="auto"/>
              <w:jc w:val="center"/>
              <w:rPr>
                <w:rFonts w:ascii="宋体" w:hAnsi="宋体" w:hint="eastAsia"/>
                <w:sz w:val="24"/>
              </w:rPr>
            </w:pPr>
            <w:r>
              <w:rPr>
                <w:rFonts w:ascii="宋体" w:hAnsi="宋体" w:hint="eastAsia"/>
                <w:sz w:val="24"/>
              </w:rPr>
              <w:t>手续费</w:t>
            </w:r>
          </w:p>
        </w:tc>
        <w:tc>
          <w:tcPr>
            <w:tcW w:w="5220" w:type="dxa"/>
            <w:vAlign w:val="center"/>
          </w:tcPr>
          <w:p w:rsidR="008665D1" w:rsidRPr="005D0A94" w:rsidRDefault="008665D1" w:rsidP="0076596E">
            <w:pPr>
              <w:spacing w:line="360" w:lineRule="auto"/>
              <w:rPr>
                <w:rFonts w:ascii="宋体" w:hAnsi="宋体" w:hint="eastAsia"/>
                <w:sz w:val="24"/>
              </w:rPr>
            </w:pPr>
            <w:r>
              <w:rPr>
                <w:rFonts w:ascii="宋体" w:hAnsi="宋体" w:hint="eastAsia"/>
                <w:sz w:val="24"/>
              </w:rPr>
              <w:t>指单位支付的手续费支出。</w:t>
            </w:r>
          </w:p>
        </w:tc>
      </w:tr>
      <w:tr w:rsidR="008665D1" w:rsidRPr="005D0A94" w:rsidTr="0076596E">
        <w:tblPrEx>
          <w:tblCellMar>
            <w:top w:w="0" w:type="dxa"/>
            <w:bottom w:w="0" w:type="dxa"/>
          </w:tblCellMar>
        </w:tblPrEx>
        <w:trPr>
          <w:trHeight w:val="608"/>
        </w:trPr>
        <w:tc>
          <w:tcPr>
            <w:tcW w:w="90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05</w:t>
            </w:r>
          </w:p>
        </w:tc>
        <w:tc>
          <w:tcPr>
            <w:tcW w:w="2520" w:type="dxa"/>
            <w:vAlign w:val="center"/>
          </w:tcPr>
          <w:p w:rsidR="008665D1" w:rsidRPr="00B35767" w:rsidRDefault="008665D1" w:rsidP="0076596E">
            <w:pPr>
              <w:spacing w:line="360" w:lineRule="auto"/>
              <w:jc w:val="center"/>
              <w:rPr>
                <w:rFonts w:ascii="宋体" w:hAnsi="宋体" w:hint="eastAsia"/>
                <w:sz w:val="24"/>
              </w:rPr>
            </w:pPr>
            <w:r>
              <w:rPr>
                <w:rFonts w:ascii="宋体" w:hAnsi="宋体" w:hint="eastAsia"/>
                <w:sz w:val="24"/>
              </w:rPr>
              <w:t>水电费</w:t>
            </w:r>
          </w:p>
        </w:tc>
        <w:tc>
          <w:tcPr>
            <w:tcW w:w="5220" w:type="dxa"/>
            <w:vAlign w:val="center"/>
          </w:tcPr>
          <w:p w:rsidR="008665D1" w:rsidRPr="005D0A94" w:rsidRDefault="008665D1" w:rsidP="0076596E">
            <w:pPr>
              <w:spacing w:line="360" w:lineRule="auto"/>
              <w:rPr>
                <w:rFonts w:ascii="宋体" w:hAnsi="宋体" w:hint="eastAsia"/>
                <w:sz w:val="24"/>
              </w:rPr>
            </w:pPr>
            <w:r>
              <w:rPr>
                <w:rFonts w:ascii="宋体" w:hAnsi="宋体" w:hint="eastAsia"/>
                <w:sz w:val="24"/>
              </w:rPr>
              <w:t>指单位支付的水电费支出。</w:t>
            </w:r>
          </w:p>
        </w:tc>
      </w:tr>
      <w:tr w:rsidR="008665D1" w:rsidRPr="005D0A94" w:rsidTr="0076596E">
        <w:tblPrEx>
          <w:tblCellMar>
            <w:top w:w="0" w:type="dxa"/>
            <w:bottom w:w="0" w:type="dxa"/>
          </w:tblCellMar>
        </w:tblPrEx>
        <w:trPr>
          <w:trHeight w:val="616"/>
        </w:trPr>
        <w:tc>
          <w:tcPr>
            <w:tcW w:w="900" w:type="dxa"/>
            <w:vAlign w:val="center"/>
          </w:tcPr>
          <w:p w:rsidR="008665D1" w:rsidRPr="005321B7" w:rsidRDefault="008665D1" w:rsidP="0076596E">
            <w:pPr>
              <w:spacing w:line="360" w:lineRule="auto"/>
              <w:jc w:val="center"/>
              <w:rPr>
                <w:rFonts w:ascii="宋体" w:hAnsi="宋体" w:hint="eastAsia"/>
                <w:sz w:val="24"/>
              </w:rPr>
            </w:pPr>
            <w:r>
              <w:rPr>
                <w:rFonts w:ascii="宋体" w:hAnsi="宋体" w:hint="eastAsia"/>
                <w:sz w:val="24"/>
              </w:rPr>
              <w:t>06</w:t>
            </w:r>
          </w:p>
        </w:tc>
        <w:tc>
          <w:tcPr>
            <w:tcW w:w="2520" w:type="dxa"/>
            <w:vAlign w:val="center"/>
          </w:tcPr>
          <w:p w:rsidR="008665D1" w:rsidRPr="00B35767" w:rsidRDefault="008665D1" w:rsidP="0076596E">
            <w:pPr>
              <w:spacing w:line="360" w:lineRule="auto"/>
              <w:jc w:val="center"/>
              <w:rPr>
                <w:rFonts w:ascii="宋体" w:hAnsi="宋体" w:hint="eastAsia"/>
                <w:sz w:val="24"/>
              </w:rPr>
            </w:pPr>
            <w:r>
              <w:rPr>
                <w:rFonts w:ascii="宋体" w:hAnsi="宋体" w:hint="eastAsia"/>
                <w:sz w:val="24"/>
              </w:rPr>
              <w:t>邮电费</w:t>
            </w:r>
          </w:p>
        </w:tc>
        <w:tc>
          <w:tcPr>
            <w:tcW w:w="5220" w:type="dxa"/>
            <w:vAlign w:val="center"/>
          </w:tcPr>
          <w:p w:rsidR="008665D1" w:rsidRPr="005D0A94" w:rsidRDefault="008665D1" w:rsidP="0076596E">
            <w:pPr>
              <w:spacing w:line="360" w:lineRule="auto"/>
              <w:rPr>
                <w:rFonts w:ascii="宋体" w:hAnsi="宋体" w:hint="eastAsia"/>
                <w:sz w:val="24"/>
              </w:rPr>
            </w:pPr>
            <w:r>
              <w:rPr>
                <w:rFonts w:ascii="宋体" w:hAnsi="宋体" w:hint="eastAsia"/>
                <w:sz w:val="24"/>
              </w:rPr>
              <w:t>指单位开支的电话费、电报费、传真费、网络通讯费等支出。</w:t>
            </w:r>
          </w:p>
        </w:tc>
      </w:tr>
      <w:tr w:rsidR="008665D1" w:rsidRPr="005D0A94" w:rsidTr="0076596E">
        <w:tblPrEx>
          <w:tblCellMar>
            <w:top w:w="0" w:type="dxa"/>
            <w:bottom w:w="0" w:type="dxa"/>
          </w:tblCellMar>
        </w:tblPrEx>
        <w:trPr>
          <w:trHeight w:val="1018"/>
        </w:trPr>
        <w:tc>
          <w:tcPr>
            <w:tcW w:w="90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07</w:t>
            </w:r>
          </w:p>
        </w:tc>
        <w:tc>
          <w:tcPr>
            <w:tcW w:w="2520" w:type="dxa"/>
            <w:vAlign w:val="center"/>
          </w:tcPr>
          <w:p w:rsidR="008665D1" w:rsidRPr="00B35767" w:rsidRDefault="008665D1" w:rsidP="0076596E">
            <w:pPr>
              <w:spacing w:line="360" w:lineRule="auto"/>
              <w:jc w:val="center"/>
              <w:rPr>
                <w:rFonts w:ascii="宋体" w:hAnsi="宋体" w:hint="eastAsia"/>
                <w:sz w:val="24"/>
              </w:rPr>
            </w:pPr>
            <w:r>
              <w:rPr>
                <w:rFonts w:ascii="宋体" w:hAnsi="宋体" w:hint="eastAsia"/>
                <w:sz w:val="24"/>
              </w:rPr>
              <w:t>物业管理费</w:t>
            </w:r>
          </w:p>
        </w:tc>
        <w:tc>
          <w:tcPr>
            <w:tcW w:w="5220" w:type="dxa"/>
            <w:vAlign w:val="center"/>
          </w:tcPr>
          <w:p w:rsidR="008665D1" w:rsidRPr="005D0A94" w:rsidRDefault="008665D1" w:rsidP="0076596E">
            <w:pPr>
              <w:spacing w:line="360" w:lineRule="auto"/>
              <w:rPr>
                <w:rFonts w:ascii="宋体" w:hAnsi="宋体" w:hint="eastAsia"/>
                <w:sz w:val="24"/>
              </w:rPr>
            </w:pPr>
            <w:r>
              <w:rPr>
                <w:rFonts w:ascii="宋体" w:hAnsi="宋体" w:hint="eastAsia"/>
                <w:sz w:val="24"/>
              </w:rPr>
              <w:t>指单位开支的办公用房、职工及离退休人员宿舍等的物业管理费，包括综合治理、绿化、卫生等方面的支出。</w:t>
            </w:r>
          </w:p>
        </w:tc>
      </w:tr>
      <w:tr w:rsidR="008665D1" w:rsidRPr="005D0A94" w:rsidTr="0076596E">
        <w:tblPrEx>
          <w:tblCellMar>
            <w:top w:w="0" w:type="dxa"/>
            <w:bottom w:w="0" w:type="dxa"/>
          </w:tblCellMar>
        </w:tblPrEx>
        <w:trPr>
          <w:trHeight w:val="1018"/>
        </w:trPr>
        <w:tc>
          <w:tcPr>
            <w:tcW w:w="900" w:type="dxa"/>
            <w:vAlign w:val="center"/>
          </w:tcPr>
          <w:p w:rsidR="008665D1" w:rsidRPr="00FD36B8" w:rsidRDefault="008665D1" w:rsidP="0076596E">
            <w:pPr>
              <w:spacing w:line="360" w:lineRule="auto"/>
              <w:jc w:val="center"/>
              <w:rPr>
                <w:rFonts w:ascii="宋体" w:hAnsi="宋体" w:hint="eastAsia"/>
                <w:sz w:val="24"/>
              </w:rPr>
            </w:pPr>
            <w:r>
              <w:rPr>
                <w:rFonts w:ascii="宋体" w:hAnsi="宋体" w:hint="eastAsia"/>
                <w:sz w:val="24"/>
              </w:rPr>
              <w:t>08</w:t>
            </w:r>
          </w:p>
        </w:tc>
        <w:tc>
          <w:tcPr>
            <w:tcW w:w="2520" w:type="dxa"/>
            <w:vAlign w:val="center"/>
          </w:tcPr>
          <w:p w:rsidR="008665D1" w:rsidRPr="00B35767" w:rsidRDefault="008665D1" w:rsidP="0076596E">
            <w:pPr>
              <w:spacing w:line="360" w:lineRule="auto"/>
              <w:jc w:val="center"/>
              <w:rPr>
                <w:rFonts w:ascii="宋体" w:hAnsi="宋体" w:hint="eastAsia"/>
                <w:sz w:val="24"/>
              </w:rPr>
            </w:pPr>
            <w:r w:rsidRPr="00B35767">
              <w:rPr>
                <w:rFonts w:ascii="宋体" w:hAnsi="宋体" w:hint="eastAsia"/>
                <w:sz w:val="24"/>
              </w:rPr>
              <w:t>差旅费</w:t>
            </w:r>
          </w:p>
        </w:tc>
        <w:tc>
          <w:tcPr>
            <w:tcW w:w="5220" w:type="dxa"/>
            <w:vAlign w:val="center"/>
          </w:tcPr>
          <w:p w:rsidR="008665D1" w:rsidRPr="005D0A94" w:rsidRDefault="008665D1" w:rsidP="0076596E">
            <w:pPr>
              <w:spacing w:line="360" w:lineRule="auto"/>
              <w:rPr>
                <w:rFonts w:ascii="宋体" w:hAnsi="宋体" w:hint="eastAsia"/>
                <w:sz w:val="24"/>
              </w:rPr>
            </w:pPr>
            <w:r>
              <w:rPr>
                <w:rFonts w:ascii="宋体" w:hAnsi="宋体" w:hint="eastAsia"/>
                <w:sz w:val="24"/>
              </w:rPr>
              <w:t>指</w:t>
            </w:r>
            <w:r w:rsidRPr="005D0A94">
              <w:rPr>
                <w:rFonts w:ascii="宋体" w:hAnsi="宋体" w:hint="eastAsia"/>
                <w:sz w:val="24"/>
              </w:rPr>
              <w:t>单位工作人</w:t>
            </w:r>
            <w:r>
              <w:rPr>
                <w:rFonts w:ascii="宋体" w:hAnsi="宋体" w:hint="eastAsia"/>
                <w:sz w:val="24"/>
              </w:rPr>
              <w:t>员</w:t>
            </w:r>
            <w:r w:rsidRPr="005D0A94">
              <w:rPr>
                <w:rFonts w:ascii="宋体" w:hAnsi="宋体" w:hint="eastAsia"/>
                <w:sz w:val="24"/>
              </w:rPr>
              <w:t>因出差支付的住宿费、</w:t>
            </w:r>
            <w:r>
              <w:rPr>
                <w:rFonts w:ascii="宋体" w:hAnsi="宋体" w:hint="eastAsia"/>
                <w:sz w:val="24"/>
              </w:rPr>
              <w:t>购买机票</w:t>
            </w:r>
            <w:r w:rsidRPr="005D0A94">
              <w:rPr>
                <w:rFonts w:ascii="宋体" w:hAnsi="宋体" w:hint="eastAsia"/>
                <w:sz w:val="24"/>
              </w:rPr>
              <w:t>支出</w:t>
            </w:r>
            <w:r>
              <w:rPr>
                <w:rFonts w:ascii="宋体" w:hAnsi="宋体" w:hint="eastAsia"/>
                <w:sz w:val="24"/>
              </w:rPr>
              <w:t>等。</w:t>
            </w:r>
          </w:p>
        </w:tc>
      </w:tr>
      <w:tr w:rsidR="008665D1" w:rsidRPr="005D0A94" w:rsidTr="0076596E">
        <w:tblPrEx>
          <w:tblCellMar>
            <w:top w:w="0" w:type="dxa"/>
            <w:bottom w:w="0" w:type="dxa"/>
          </w:tblCellMar>
        </w:tblPrEx>
        <w:trPr>
          <w:trHeight w:val="1018"/>
        </w:trPr>
        <w:tc>
          <w:tcPr>
            <w:tcW w:w="900" w:type="dxa"/>
            <w:vAlign w:val="center"/>
          </w:tcPr>
          <w:p w:rsidR="008665D1" w:rsidRPr="00B35767" w:rsidRDefault="008665D1" w:rsidP="0076596E">
            <w:pPr>
              <w:spacing w:line="360" w:lineRule="auto"/>
              <w:jc w:val="center"/>
              <w:rPr>
                <w:rFonts w:ascii="宋体" w:hAnsi="宋体" w:hint="eastAsia"/>
                <w:sz w:val="24"/>
              </w:rPr>
            </w:pPr>
            <w:r>
              <w:rPr>
                <w:rFonts w:ascii="宋体" w:hAnsi="宋体" w:hint="eastAsia"/>
                <w:sz w:val="24"/>
              </w:rPr>
              <w:t>09</w:t>
            </w:r>
          </w:p>
        </w:tc>
        <w:tc>
          <w:tcPr>
            <w:tcW w:w="252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维修（护）费</w:t>
            </w:r>
          </w:p>
        </w:tc>
        <w:tc>
          <w:tcPr>
            <w:tcW w:w="5220" w:type="dxa"/>
            <w:vAlign w:val="center"/>
          </w:tcPr>
          <w:p w:rsidR="008665D1" w:rsidRDefault="008665D1" w:rsidP="0076596E">
            <w:pPr>
              <w:spacing w:line="360" w:lineRule="auto"/>
              <w:rPr>
                <w:rFonts w:ascii="宋体" w:hAnsi="宋体" w:hint="eastAsia"/>
                <w:sz w:val="24"/>
              </w:rPr>
            </w:pPr>
            <w:r>
              <w:rPr>
                <w:rFonts w:ascii="宋体" w:hAnsi="宋体" w:hint="eastAsia"/>
                <w:sz w:val="24"/>
              </w:rPr>
              <w:t>指单位日常开支的固定资产（不包括车船等交通工具）修理和维护费用，网络信息系统运行与维护费用。</w:t>
            </w:r>
          </w:p>
        </w:tc>
      </w:tr>
      <w:tr w:rsidR="008665D1" w:rsidRPr="005D0A94" w:rsidTr="0076596E">
        <w:tblPrEx>
          <w:tblCellMar>
            <w:top w:w="0" w:type="dxa"/>
            <w:bottom w:w="0" w:type="dxa"/>
          </w:tblCellMar>
        </w:tblPrEx>
        <w:trPr>
          <w:trHeight w:val="210"/>
        </w:trPr>
        <w:tc>
          <w:tcPr>
            <w:tcW w:w="90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10</w:t>
            </w:r>
          </w:p>
        </w:tc>
        <w:tc>
          <w:tcPr>
            <w:tcW w:w="252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租赁费</w:t>
            </w:r>
          </w:p>
        </w:tc>
        <w:tc>
          <w:tcPr>
            <w:tcW w:w="5220" w:type="dxa"/>
            <w:vAlign w:val="center"/>
          </w:tcPr>
          <w:p w:rsidR="008665D1" w:rsidRDefault="008665D1" w:rsidP="0076596E">
            <w:pPr>
              <w:spacing w:line="360" w:lineRule="auto"/>
              <w:rPr>
                <w:rFonts w:ascii="宋体" w:hAnsi="宋体" w:hint="eastAsia"/>
                <w:sz w:val="24"/>
              </w:rPr>
            </w:pPr>
            <w:r>
              <w:rPr>
                <w:rFonts w:ascii="宋体" w:hAnsi="宋体" w:hint="eastAsia"/>
                <w:sz w:val="24"/>
              </w:rPr>
              <w:t>指租赁办公用房、宿舍、专用通讯网以及其他设备等方面的费用。</w:t>
            </w:r>
          </w:p>
        </w:tc>
      </w:tr>
      <w:tr w:rsidR="008665D1" w:rsidRPr="005D0A94" w:rsidTr="0076596E">
        <w:tblPrEx>
          <w:tblCellMar>
            <w:top w:w="0" w:type="dxa"/>
            <w:bottom w:w="0" w:type="dxa"/>
          </w:tblCellMar>
        </w:tblPrEx>
        <w:trPr>
          <w:trHeight w:val="210"/>
        </w:trPr>
        <w:tc>
          <w:tcPr>
            <w:tcW w:w="900" w:type="dxa"/>
            <w:vAlign w:val="center"/>
          </w:tcPr>
          <w:p w:rsidR="008665D1" w:rsidRPr="00D4133E" w:rsidRDefault="008665D1" w:rsidP="0076596E">
            <w:pPr>
              <w:spacing w:line="360" w:lineRule="auto"/>
              <w:jc w:val="center"/>
              <w:rPr>
                <w:rFonts w:ascii="宋体" w:hAnsi="宋体" w:hint="eastAsia"/>
                <w:sz w:val="24"/>
              </w:rPr>
            </w:pPr>
            <w:r>
              <w:rPr>
                <w:rFonts w:ascii="宋体" w:hAnsi="宋体" w:hint="eastAsia"/>
                <w:sz w:val="24"/>
              </w:rPr>
              <w:t>11</w:t>
            </w:r>
          </w:p>
        </w:tc>
        <w:tc>
          <w:tcPr>
            <w:tcW w:w="2520" w:type="dxa"/>
            <w:vAlign w:val="center"/>
          </w:tcPr>
          <w:p w:rsidR="008665D1" w:rsidRPr="005D0A94" w:rsidRDefault="008665D1" w:rsidP="0076596E">
            <w:pPr>
              <w:spacing w:line="360" w:lineRule="auto"/>
              <w:jc w:val="center"/>
              <w:rPr>
                <w:rFonts w:ascii="宋体" w:hAnsi="宋体" w:hint="eastAsia"/>
                <w:sz w:val="24"/>
              </w:rPr>
            </w:pPr>
            <w:r>
              <w:rPr>
                <w:rFonts w:ascii="宋体" w:hAnsi="宋体" w:hint="eastAsia"/>
                <w:sz w:val="24"/>
              </w:rPr>
              <w:t>会议费</w:t>
            </w:r>
          </w:p>
        </w:tc>
        <w:tc>
          <w:tcPr>
            <w:tcW w:w="5220" w:type="dxa"/>
            <w:vAlign w:val="center"/>
          </w:tcPr>
          <w:p w:rsidR="008665D1" w:rsidRPr="005D0A94" w:rsidRDefault="008665D1" w:rsidP="0076596E">
            <w:pPr>
              <w:spacing w:line="360" w:lineRule="auto"/>
              <w:rPr>
                <w:rFonts w:ascii="宋体" w:hAnsi="宋体" w:hint="eastAsia"/>
                <w:sz w:val="24"/>
              </w:rPr>
            </w:pPr>
            <w:proofErr w:type="gramStart"/>
            <w:r>
              <w:rPr>
                <w:rFonts w:ascii="宋体" w:hAnsi="宋体" w:hint="eastAsia"/>
                <w:sz w:val="24"/>
              </w:rPr>
              <w:t>指会议</w:t>
            </w:r>
            <w:proofErr w:type="gramEnd"/>
            <w:r>
              <w:rPr>
                <w:rFonts w:ascii="宋体" w:hAnsi="宋体" w:hint="eastAsia"/>
                <w:sz w:val="24"/>
              </w:rPr>
              <w:t>中按规定开支的房租费、伙食补助费以及文件资料的印刷费、</w:t>
            </w:r>
            <w:proofErr w:type="gramStart"/>
            <w:r>
              <w:rPr>
                <w:rFonts w:ascii="宋体" w:hAnsi="宋体" w:hint="eastAsia"/>
                <w:sz w:val="24"/>
              </w:rPr>
              <w:t>会议场</w:t>
            </w:r>
            <w:proofErr w:type="gramEnd"/>
            <w:r>
              <w:rPr>
                <w:rFonts w:ascii="宋体" w:hAnsi="宋体" w:hint="eastAsia"/>
                <w:sz w:val="24"/>
              </w:rPr>
              <w:t>地租用费等。</w:t>
            </w:r>
          </w:p>
        </w:tc>
      </w:tr>
      <w:tr w:rsidR="008665D1" w:rsidRPr="005D0A94" w:rsidTr="0076596E">
        <w:tblPrEx>
          <w:tblCellMar>
            <w:top w:w="0" w:type="dxa"/>
            <w:bottom w:w="0" w:type="dxa"/>
          </w:tblCellMar>
        </w:tblPrEx>
        <w:trPr>
          <w:trHeight w:val="255"/>
        </w:trPr>
        <w:tc>
          <w:tcPr>
            <w:tcW w:w="900" w:type="dxa"/>
            <w:vAlign w:val="center"/>
          </w:tcPr>
          <w:p w:rsidR="008665D1" w:rsidRPr="00D4133E" w:rsidRDefault="008665D1" w:rsidP="0076596E">
            <w:pPr>
              <w:spacing w:line="360" w:lineRule="auto"/>
              <w:jc w:val="center"/>
              <w:rPr>
                <w:rFonts w:ascii="宋体" w:hAnsi="宋体" w:hint="eastAsia"/>
                <w:sz w:val="24"/>
              </w:rPr>
            </w:pPr>
            <w:r>
              <w:rPr>
                <w:rFonts w:ascii="宋体" w:hAnsi="宋体" w:hint="eastAsia"/>
                <w:sz w:val="24"/>
              </w:rPr>
              <w:t>12</w:t>
            </w:r>
          </w:p>
        </w:tc>
        <w:tc>
          <w:tcPr>
            <w:tcW w:w="2520" w:type="dxa"/>
            <w:vAlign w:val="center"/>
          </w:tcPr>
          <w:p w:rsidR="008665D1" w:rsidRPr="005D0A94" w:rsidRDefault="008665D1" w:rsidP="0076596E">
            <w:pPr>
              <w:spacing w:line="360" w:lineRule="auto"/>
              <w:jc w:val="center"/>
              <w:rPr>
                <w:rFonts w:ascii="宋体" w:hAnsi="宋体" w:hint="eastAsia"/>
                <w:sz w:val="24"/>
              </w:rPr>
            </w:pPr>
            <w:r w:rsidRPr="005D0A94">
              <w:rPr>
                <w:rFonts w:ascii="宋体" w:hAnsi="宋体" w:hint="eastAsia"/>
                <w:sz w:val="24"/>
              </w:rPr>
              <w:t>培训费</w:t>
            </w:r>
          </w:p>
        </w:tc>
        <w:tc>
          <w:tcPr>
            <w:tcW w:w="5220" w:type="dxa"/>
            <w:vAlign w:val="center"/>
          </w:tcPr>
          <w:p w:rsidR="008665D1" w:rsidRPr="005D0A94" w:rsidRDefault="008665D1" w:rsidP="0076596E">
            <w:pPr>
              <w:spacing w:line="360" w:lineRule="auto"/>
              <w:rPr>
                <w:rFonts w:ascii="宋体" w:hAnsi="宋体" w:hint="eastAsia"/>
                <w:sz w:val="24"/>
              </w:rPr>
            </w:pPr>
            <w:r>
              <w:rPr>
                <w:rFonts w:ascii="宋体" w:hAnsi="宋体" w:hint="eastAsia"/>
                <w:sz w:val="24"/>
              </w:rPr>
              <w:t>指</w:t>
            </w:r>
            <w:r w:rsidRPr="005D0A94">
              <w:rPr>
                <w:rFonts w:ascii="宋体" w:hAnsi="宋体" w:hint="eastAsia"/>
                <w:sz w:val="24"/>
              </w:rPr>
              <w:t>各类培训支出。</w:t>
            </w:r>
          </w:p>
        </w:tc>
      </w:tr>
      <w:tr w:rsidR="008665D1" w:rsidRPr="005D0A94" w:rsidTr="0076596E">
        <w:tblPrEx>
          <w:tblCellMar>
            <w:top w:w="0" w:type="dxa"/>
            <w:bottom w:w="0" w:type="dxa"/>
          </w:tblCellMar>
        </w:tblPrEx>
        <w:trPr>
          <w:trHeight w:val="255"/>
        </w:trPr>
        <w:tc>
          <w:tcPr>
            <w:tcW w:w="900" w:type="dxa"/>
            <w:vAlign w:val="center"/>
          </w:tcPr>
          <w:p w:rsidR="008665D1" w:rsidRPr="00D4133E" w:rsidRDefault="008665D1" w:rsidP="0076596E">
            <w:pPr>
              <w:spacing w:line="360" w:lineRule="auto"/>
              <w:jc w:val="center"/>
              <w:rPr>
                <w:rFonts w:ascii="宋体" w:hAnsi="宋体" w:hint="eastAsia"/>
                <w:sz w:val="24"/>
              </w:rPr>
            </w:pPr>
            <w:r>
              <w:rPr>
                <w:rFonts w:ascii="宋体" w:hAnsi="宋体" w:hint="eastAsia"/>
                <w:sz w:val="24"/>
              </w:rPr>
              <w:lastRenderedPageBreak/>
              <w:t>13</w:t>
            </w:r>
          </w:p>
        </w:tc>
        <w:tc>
          <w:tcPr>
            <w:tcW w:w="2520" w:type="dxa"/>
            <w:vAlign w:val="center"/>
          </w:tcPr>
          <w:p w:rsidR="008665D1" w:rsidRPr="005D0A94" w:rsidRDefault="008665D1" w:rsidP="0076596E">
            <w:pPr>
              <w:spacing w:line="360" w:lineRule="auto"/>
              <w:jc w:val="center"/>
              <w:rPr>
                <w:rFonts w:ascii="宋体" w:hAnsi="宋体" w:hint="eastAsia"/>
                <w:sz w:val="24"/>
              </w:rPr>
            </w:pPr>
            <w:r>
              <w:rPr>
                <w:rFonts w:ascii="宋体" w:hAnsi="宋体" w:hint="eastAsia"/>
                <w:sz w:val="24"/>
              </w:rPr>
              <w:t>公务接</w:t>
            </w:r>
            <w:r w:rsidRPr="005D0A94">
              <w:rPr>
                <w:rFonts w:ascii="宋体" w:hAnsi="宋体" w:hint="eastAsia"/>
                <w:sz w:val="24"/>
              </w:rPr>
              <w:t>待费</w:t>
            </w:r>
          </w:p>
        </w:tc>
        <w:tc>
          <w:tcPr>
            <w:tcW w:w="5220" w:type="dxa"/>
            <w:vAlign w:val="center"/>
          </w:tcPr>
          <w:p w:rsidR="008665D1" w:rsidRPr="005D0A94" w:rsidRDefault="008665D1" w:rsidP="0076596E">
            <w:pPr>
              <w:spacing w:line="360" w:lineRule="auto"/>
              <w:rPr>
                <w:rFonts w:ascii="宋体" w:hAnsi="宋体" w:hint="eastAsia"/>
                <w:sz w:val="24"/>
              </w:rPr>
            </w:pPr>
            <w:r>
              <w:rPr>
                <w:rFonts w:ascii="宋体" w:hAnsi="宋体" w:hint="eastAsia"/>
                <w:sz w:val="24"/>
              </w:rPr>
              <w:t>指</w:t>
            </w:r>
            <w:r w:rsidRPr="005D0A94">
              <w:rPr>
                <w:rFonts w:ascii="宋体" w:hAnsi="宋体" w:hint="eastAsia"/>
                <w:sz w:val="24"/>
              </w:rPr>
              <w:t>单</w:t>
            </w:r>
            <w:r>
              <w:rPr>
                <w:rFonts w:ascii="宋体" w:hAnsi="宋体" w:hint="eastAsia"/>
                <w:sz w:val="24"/>
              </w:rPr>
              <w:t>位按规定开支</w:t>
            </w:r>
            <w:r w:rsidRPr="005D0A94">
              <w:rPr>
                <w:rFonts w:ascii="宋体" w:hAnsi="宋体" w:hint="eastAsia"/>
                <w:sz w:val="24"/>
              </w:rPr>
              <w:t>的</w:t>
            </w:r>
            <w:r>
              <w:rPr>
                <w:rFonts w:ascii="宋体" w:hAnsi="宋体" w:hint="eastAsia"/>
                <w:sz w:val="24"/>
              </w:rPr>
              <w:t>各类公务接待（含外宾接待）费用</w:t>
            </w:r>
            <w:r w:rsidRPr="005D0A94">
              <w:rPr>
                <w:rFonts w:ascii="宋体" w:hAnsi="宋体" w:hint="eastAsia"/>
                <w:sz w:val="24"/>
              </w:rPr>
              <w:t>。</w:t>
            </w:r>
          </w:p>
        </w:tc>
      </w:tr>
      <w:tr w:rsidR="008665D1" w:rsidRPr="005D0A94" w:rsidTr="0076596E">
        <w:tblPrEx>
          <w:tblCellMar>
            <w:top w:w="0" w:type="dxa"/>
            <w:bottom w:w="0" w:type="dxa"/>
          </w:tblCellMar>
        </w:tblPrEx>
        <w:trPr>
          <w:trHeight w:val="259"/>
        </w:trPr>
        <w:tc>
          <w:tcPr>
            <w:tcW w:w="900" w:type="dxa"/>
            <w:vAlign w:val="center"/>
          </w:tcPr>
          <w:p w:rsidR="008665D1" w:rsidRPr="002D6832" w:rsidRDefault="008665D1" w:rsidP="0076596E">
            <w:pPr>
              <w:spacing w:line="360" w:lineRule="auto"/>
              <w:jc w:val="center"/>
              <w:rPr>
                <w:rFonts w:ascii="宋体" w:hAnsi="宋体" w:hint="eastAsia"/>
                <w:sz w:val="24"/>
              </w:rPr>
            </w:pPr>
            <w:r>
              <w:rPr>
                <w:rFonts w:ascii="宋体" w:hAnsi="宋体" w:hint="eastAsia"/>
                <w:sz w:val="24"/>
              </w:rPr>
              <w:t>14</w:t>
            </w:r>
          </w:p>
        </w:tc>
        <w:tc>
          <w:tcPr>
            <w:tcW w:w="252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专用材料费</w:t>
            </w:r>
          </w:p>
        </w:tc>
        <w:tc>
          <w:tcPr>
            <w:tcW w:w="5220" w:type="dxa"/>
            <w:vAlign w:val="center"/>
          </w:tcPr>
          <w:p w:rsidR="008665D1" w:rsidRDefault="008665D1" w:rsidP="0076596E">
            <w:pPr>
              <w:spacing w:line="360" w:lineRule="auto"/>
              <w:rPr>
                <w:rFonts w:ascii="宋体" w:hAnsi="宋体" w:hint="eastAsia"/>
                <w:sz w:val="24"/>
              </w:rPr>
            </w:pPr>
            <w:r>
              <w:rPr>
                <w:rFonts w:ascii="宋体" w:hAnsi="宋体" w:hint="eastAsia"/>
                <w:sz w:val="24"/>
              </w:rPr>
              <w:t>指单位购买日常专用材料的支出。具体包括药品及医疗耗材，农用材料，兽医用品，实验室用品，专用服装，消耗性体育用品，专用工具和仪器，艺术部门专用材料和用品，广播电视台发射台发射机的电力、材料等方面的支出。</w:t>
            </w:r>
          </w:p>
        </w:tc>
      </w:tr>
      <w:tr w:rsidR="008665D1" w:rsidRPr="005D0A94" w:rsidTr="0076596E">
        <w:tblPrEx>
          <w:tblCellMar>
            <w:top w:w="0" w:type="dxa"/>
            <w:bottom w:w="0" w:type="dxa"/>
          </w:tblCellMar>
        </w:tblPrEx>
        <w:trPr>
          <w:trHeight w:val="259"/>
        </w:trPr>
        <w:tc>
          <w:tcPr>
            <w:tcW w:w="900" w:type="dxa"/>
            <w:vAlign w:val="center"/>
          </w:tcPr>
          <w:p w:rsidR="008665D1" w:rsidRPr="002D6832" w:rsidRDefault="008665D1" w:rsidP="0076596E">
            <w:pPr>
              <w:spacing w:line="360" w:lineRule="auto"/>
              <w:jc w:val="center"/>
              <w:rPr>
                <w:rFonts w:ascii="宋体" w:hAnsi="宋体" w:hint="eastAsia"/>
                <w:sz w:val="24"/>
              </w:rPr>
            </w:pPr>
            <w:r>
              <w:rPr>
                <w:rFonts w:ascii="宋体" w:hAnsi="宋体" w:hint="eastAsia"/>
                <w:sz w:val="24"/>
              </w:rPr>
              <w:t>15</w:t>
            </w:r>
          </w:p>
        </w:tc>
        <w:tc>
          <w:tcPr>
            <w:tcW w:w="2520" w:type="dxa"/>
            <w:vAlign w:val="center"/>
          </w:tcPr>
          <w:p w:rsidR="008665D1" w:rsidRPr="005D0A94" w:rsidRDefault="008665D1" w:rsidP="0076596E">
            <w:pPr>
              <w:spacing w:line="360" w:lineRule="auto"/>
              <w:jc w:val="center"/>
              <w:rPr>
                <w:rFonts w:ascii="宋体" w:hAnsi="宋体" w:hint="eastAsia"/>
                <w:sz w:val="24"/>
              </w:rPr>
            </w:pPr>
            <w:r>
              <w:rPr>
                <w:rFonts w:ascii="宋体" w:hAnsi="宋体" w:hint="eastAsia"/>
                <w:sz w:val="24"/>
              </w:rPr>
              <w:t>公务用车运行维护</w:t>
            </w:r>
            <w:r w:rsidRPr="005D0A94">
              <w:rPr>
                <w:rFonts w:ascii="宋体" w:hAnsi="宋体" w:hint="eastAsia"/>
                <w:sz w:val="24"/>
              </w:rPr>
              <w:t>费</w:t>
            </w:r>
          </w:p>
        </w:tc>
        <w:tc>
          <w:tcPr>
            <w:tcW w:w="5220" w:type="dxa"/>
            <w:vAlign w:val="center"/>
          </w:tcPr>
          <w:p w:rsidR="008665D1" w:rsidRPr="005D0A94" w:rsidRDefault="008665D1" w:rsidP="0076596E">
            <w:pPr>
              <w:spacing w:line="360" w:lineRule="auto"/>
              <w:rPr>
                <w:rFonts w:ascii="宋体" w:hAnsi="宋体" w:hint="eastAsia"/>
                <w:sz w:val="24"/>
              </w:rPr>
            </w:pPr>
            <w:r>
              <w:rPr>
                <w:rFonts w:ascii="宋体" w:hAnsi="宋体" w:hint="eastAsia"/>
                <w:sz w:val="24"/>
              </w:rPr>
              <w:t>指公务用车</w:t>
            </w:r>
            <w:r w:rsidRPr="005D0A94">
              <w:rPr>
                <w:rFonts w:ascii="宋体" w:hAnsi="宋体" w:hint="eastAsia"/>
                <w:sz w:val="24"/>
              </w:rPr>
              <w:t>的燃料费、维修费、保险费等支出</w:t>
            </w:r>
            <w:r>
              <w:rPr>
                <w:rFonts w:ascii="宋体" w:hAnsi="宋体" w:hint="eastAsia"/>
                <w:sz w:val="24"/>
              </w:rPr>
              <w:t>。</w:t>
            </w:r>
          </w:p>
        </w:tc>
      </w:tr>
      <w:tr w:rsidR="008665D1" w:rsidRPr="005D0A94" w:rsidTr="0076596E">
        <w:tblPrEx>
          <w:tblCellMar>
            <w:top w:w="0" w:type="dxa"/>
            <w:bottom w:w="0" w:type="dxa"/>
          </w:tblCellMar>
        </w:tblPrEx>
        <w:trPr>
          <w:trHeight w:val="259"/>
        </w:trPr>
        <w:tc>
          <w:tcPr>
            <w:tcW w:w="900" w:type="dxa"/>
            <w:vAlign w:val="center"/>
          </w:tcPr>
          <w:p w:rsidR="008665D1" w:rsidRPr="002D6832" w:rsidRDefault="008665D1" w:rsidP="0076596E">
            <w:pPr>
              <w:spacing w:line="360" w:lineRule="auto"/>
              <w:jc w:val="center"/>
              <w:rPr>
                <w:rFonts w:ascii="宋体" w:hAnsi="宋体" w:hint="eastAsia"/>
                <w:sz w:val="24"/>
              </w:rPr>
            </w:pPr>
            <w:r>
              <w:rPr>
                <w:rFonts w:ascii="宋体" w:hAnsi="宋体" w:hint="eastAsia"/>
                <w:sz w:val="24"/>
              </w:rPr>
              <w:t>16</w:t>
            </w:r>
          </w:p>
        </w:tc>
        <w:tc>
          <w:tcPr>
            <w:tcW w:w="2520" w:type="dxa"/>
            <w:vAlign w:val="center"/>
          </w:tcPr>
          <w:p w:rsidR="008665D1" w:rsidRDefault="008665D1" w:rsidP="0076596E">
            <w:pPr>
              <w:spacing w:line="360" w:lineRule="auto"/>
              <w:jc w:val="center"/>
              <w:rPr>
                <w:rFonts w:ascii="宋体" w:hAnsi="宋体" w:hint="eastAsia"/>
                <w:sz w:val="24"/>
              </w:rPr>
            </w:pPr>
            <w:r>
              <w:rPr>
                <w:rFonts w:ascii="宋体" w:hAnsi="宋体" w:hint="eastAsia"/>
                <w:sz w:val="24"/>
              </w:rPr>
              <w:t>其他交通费用</w:t>
            </w:r>
          </w:p>
        </w:tc>
        <w:tc>
          <w:tcPr>
            <w:tcW w:w="5220" w:type="dxa"/>
            <w:vAlign w:val="center"/>
          </w:tcPr>
          <w:p w:rsidR="008665D1" w:rsidRPr="00FD36B8" w:rsidRDefault="008665D1" w:rsidP="0076596E">
            <w:pPr>
              <w:spacing w:line="360" w:lineRule="auto"/>
              <w:rPr>
                <w:rFonts w:ascii="宋体" w:hAnsi="宋体" w:hint="eastAsia"/>
                <w:sz w:val="24"/>
              </w:rPr>
            </w:pPr>
            <w:r>
              <w:rPr>
                <w:rFonts w:ascii="宋体" w:hAnsi="宋体" w:hint="eastAsia"/>
                <w:sz w:val="24"/>
              </w:rPr>
              <w:t>指单位除公务用车运行维护费以外的其他交通费用。如飞机、船舶等的燃料费、维修费、保险费等。</w:t>
            </w:r>
          </w:p>
        </w:tc>
      </w:tr>
    </w:tbl>
    <w:p w:rsidR="008665D1" w:rsidRPr="008665D1" w:rsidRDefault="008665D1"/>
    <w:sectPr w:rsidR="008665D1" w:rsidRPr="008665D1" w:rsidSect="00D65E1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2754A1"/>
    <w:multiLevelType w:val="multilevel"/>
    <w:tmpl w:val="C2F0FA04"/>
    <w:lvl w:ilvl="0">
      <w:start w:val="1"/>
      <w:numFmt w:val="chineseCountingThousand"/>
      <w:pStyle w:val="5"/>
      <w:lvlText w:val="第%1部分 "/>
      <w:lvlJc w:val="center"/>
      <w:pPr>
        <w:tabs>
          <w:tab w:val="num" w:pos="1276"/>
        </w:tabs>
        <w:ind w:left="1276" w:firstLine="0"/>
      </w:pPr>
      <w:rPr>
        <w:rFonts w:hint="eastAsia"/>
      </w:rPr>
    </w:lvl>
    <w:lvl w:ilvl="1">
      <w:start w:val="1"/>
      <w:numFmt w:val="none"/>
      <w:pStyle w:val="2l22Heading2CharH2H3h22ndlevelheading1"/>
      <w:suff w:val="nothing"/>
      <w:lvlText w:val=""/>
      <w:lvlJc w:val="left"/>
      <w:pPr>
        <w:ind w:left="1276" w:firstLine="0"/>
      </w:pPr>
      <w:rPr>
        <w:rFonts w:hint="eastAsia"/>
        <w:sz w:val="32"/>
      </w:rPr>
    </w:lvl>
    <w:lvl w:ilvl="2">
      <w:start w:val="1"/>
      <w:numFmt w:val="none"/>
      <w:pStyle w:val="3h31113l3CT3h4Heading3-old2"/>
      <w:suff w:val="nothing"/>
      <w:lvlText w:val="1. "/>
      <w:lvlJc w:val="left"/>
      <w:pPr>
        <w:ind w:left="1276" w:firstLine="0"/>
      </w:pPr>
      <w:rPr>
        <w:rFonts w:hint="eastAsia"/>
      </w:rPr>
    </w:lvl>
    <w:lvl w:ilvl="3">
      <w:start w:val="1"/>
      <w:numFmt w:val="none"/>
      <w:pStyle w:val="CharCharCharCharCharCharChar"/>
      <w:suff w:val="nothing"/>
      <w:lvlText w:val=""/>
      <w:lvlJc w:val="left"/>
      <w:pPr>
        <w:ind w:left="1276" w:firstLine="0"/>
      </w:pPr>
      <w:rPr>
        <w:rFonts w:hint="eastAsia"/>
      </w:rPr>
    </w:lvl>
    <w:lvl w:ilvl="4">
      <w:start w:val="1"/>
      <w:numFmt w:val="none"/>
      <w:pStyle w:val="50"/>
      <w:suff w:val="nothing"/>
      <w:lvlText w:val=""/>
      <w:lvlJc w:val="left"/>
      <w:pPr>
        <w:ind w:left="1276" w:firstLine="0"/>
      </w:pPr>
      <w:rPr>
        <w:rFonts w:hint="eastAsia"/>
      </w:rPr>
    </w:lvl>
    <w:lvl w:ilvl="5">
      <w:start w:val="1"/>
      <w:numFmt w:val="none"/>
      <w:pStyle w:val="6"/>
      <w:suff w:val="nothing"/>
      <w:lvlText w:val=""/>
      <w:lvlJc w:val="left"/>
      <w:pPr>
        <w:ind w:left="1276" w:firstLine="0"/>
      </w:pPr>
      <w:rPr>
        <w:rFonts w:hint="eastAsia"/>
      </w:rPr>
    </w:lvl>
    <w:lvl w:ilvl="6">
      <w:start w:val="1"/>
      <w:numFmt w:val="none"/>
      <w:pStyle w:val="7"/>
      <w:suff w:val="nothing"/>
      <w:lvlText w:val=""/>
      <w:lvlJc w:val="left"/>
      <w:pPr>
        <w:ind w:left="1276" w:firstLine="0"/>
      </w:pPr>
      <w:rPr>
        <w:rFonts w:hint="eastAsia"/>
      </w:rPr>
    </w:lvl>
    <w:lvl w:ilvl="7">
      <w:start w:val="1"/>
      <w:numFmt w:val="none"/>
      <w:pStyle w:val="8"/>
      <w:suff w:val="nothing"/>
      <w:lvlText w:val=""/>
      <w:lvlJc w:val="left"/>
      <w:pPr>
        <w:ind w:left="1276" w:firstLine="0"/>
      </w:pPr>
      <w:rPr>
        <w:rFonts w:hint="eastAsia"/>
      </w:rPr>
    </w:lvl>
    <w:lvl w:ilvl="8">
      <w:start w:val="1"/>
      <w:numFmt w:val="none"/>
      <w:pStyle w:val="9"/>
      <w:suff w:val="nothing"/>
      <w:lvlText w:val=""/>
      <w:lvlJc w:val="left"/>
      <w:pPr>
        <w:ind w:left="1276"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665D1"/>
    <w:rsid w:val="008665D1"/>
    <w:rsid w:val="00AE3DD9"/>
    <w:rsid w:val="00D65E1E"/>
    <w:rsid w:val="00F15D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E1E"/>
    <w:pPr>
      <w:widowControl w:val="0"/>
      <w:jc w:val="both"/>
    </w:pPr>
  </w:style>
  <w:style w:type="paragraph" w:styleId="1">
    <w:name w:val="heading 1"/>
    <w:basedOn w:val="a"/>
    <w:next w:val="a"/>
    <w:link w:val="1Char"/>
    <w:uiPriority w:val="9"/>
    <w:qFormat/>
    <w:rsid w:val="008665D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8665D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0">
    <w:name w:val="heading 5"/>
    <w:aliases w:val="H5,PIM 5,口,h5,dash,ds,dd"/>
    <w:basedOn w:val="a"/>
    <w:next w:val="a"/>
    <w:link w:val="5Char"/>
    <w:qFormat/>
    <w:rsid w:val="008665D1"/>
    <w:pPr>
      <w:keepNext/>
      <w:keepLines/>
      <w:numPr>
        <w:ilvl w:val="4"/>
        <w:numId w:val="1"/>
      </w:numPr>
      <w:spacing w:before="120" w:after="120"/>
      <w:outlineLvl w:val="4"/>
    </w:pPr>
    <w:rPr>
      <w:rFonts w:ascii="Times New Roman" w:eastAsia="宋体" w:hAnsi="Times New Roman" w:cs="Times New Roman"/>
      <w:b/>
      <w:bCs/>
      <w:szCs w:val="28"/>
    </w:rPr>
  </w:style>
  <w:style w:type="paragraph" w:styleId="6">
    <w:name w:val="heading 6"/>
    <w:aliases w:val="H6,Bullet (Single Lines),PIM 6,BOD 4"/>
    <w:basedOn w:val="a"/>
    <w:next w:val="a"/>
    <w:link w:val="6Char"/>
    <w:qFormat/>
    <w:rsid w:val="008665D1"/>
    <w:pPr>
      <w:keepNext/>
      <w:keepLines/>
      <w:numPr>
        <w:ilvl w:val="5"/>
        <w:numId w:val="1"/>
      </w:numPr>
      <w:spacing w:before="240" w:after="64" w:line="320" w:lineRule="auto"/>
      <w:outlineLvl w:val="5"/>
    </w:pPr>
    <w:rPr>
      <w:rFonts w:ascii="Arial" w:eastAsia="宋体" w:hAnsi="Arial" w:cs="Times New Roman"/>
      <w:b/>
      <w:bCs/>
      <w:szCs w:val="24"/>
    </w:rPr>
  </w:style>
  <w:style w:type="paragraph" w:styleId="7">
    <w:name w:val="heading 7"/>
    <w:aliases w:val="图表标题,PIM 7,（1）"/>
    <w:basedOn w:val="a"/>
    <w:next w:val="a"/>
    <w:link w:val="7Char"/>
    <w:qFormat/>
    <w:rsid w:val="008665D1"/>
    <w:pPr>
      <w:keepNext/>
      <w:keepLines/>
      <w:numPr>
        <w:ilvl w:val="6"/>
        <w:numId w:val="1"/>
      </w:numPr>
      <w:spacing w:before="240" w:after="64" w:line="320" w:lineRule="auto"/>
      <w:outlineLvl w:val="6"/>
    </w:pPr>
    <w:rPr>
      <w:rFonts w:ascii="Times New Roman" w:eastAsia="宋体" w:hAnsi="Times New Roman" w:cs="Times New Roman"/>
      <w:b/>
      <w:bCs/>
      <w:szCs w:val="24"/>
    </w:rPr>
  </w:style>
  <w:style w:type="paragraph" w:styleId="8">
    <w:name w:val="heading 8"/>
    <w:aliases w:val="（A）,注意框体"/>
    <w:basedOn w:val="a"/>
    <w:next w:val="a"/>
    <w:link w:val="8Char"/>
    <w:qFormat/>
    <w:rsid w:val="008665D1"/>
    <w:pPr>
      <w:widowControl/>
      <w:numPr>
        <w:ilvl w:val="7"/>
        <w:numId w:val="1"/>
      </w:numPr>
      <w:overflowPunct w:val="0"/>
      <w:autoSpaceDE w:val="0"/>
      <w:autoSpaceDN w:val="0"/>
      <w:adjustRightInd w:val="0"/>
      <w:spacing w:before="240" w:after="60" w:line="360" w:lineRule="auto"/>
      <w:textAlignment w:val="baseline"/>
      <w:outlineLvl w:val="7"/>
    </w:pPr>
    <w:rPr>
      <w:rFonts w:ascii="Arial" w:eastAsia="宋体" w:hAnsi="Arial" w:cs="Times New Roman"/>
      <w:i/>
      <w:noProof/>
      <w:kern w:val="0"/>
      <w:sz w:val="24"/>
      <w:szCs w:val="20"/>
    </w:rPr>
  </w:style>
  <w:style w:type="paragraph" w:styleId="9">
    <w:name w:val="heading 9"/>
    <w:aliases w:val="Titre 10,PIM 9,huh,Appendix"/>
    <w:basedOn w:val="a"/>
    <w:next w:val="a"/>
    <w:link w:val="9Char"/>
    <w:qFormat/>
    <w:rsid w:val="008665D1"/>
    <w:pPr>
      <w:widowControl/>
      <w:numPr>
        <w:ilvl w:val="8"/>
        <w:numId w:val="1"/>
      </w:numPr>
      <w:overflowPunct w:val="0"/>
      <w:autoSpaceDE w:val="0"/>
      <w:autoSpaceDN w:val="0"/>
      <w:adjustRightInd w:val="0"/>
      <w:spacing w:before="240" w:after="60" w:line="360" w:lineRule="auto"/>
      <w:textAlignment w:val="baseline"/>
      <w:outlineLvl w:val="8"/>
    </w:pPr>
    <w:rPr>
      <w:rFonts w:ascii="Arial" w:eastAsia="宋体" w:hAnsi="Arial" w:cs="Times New Roman"/>
      <w:i/>
      <w:noProof/>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665D1"/>
    <w:rPr>
      <w:strike w:val="0"/>
      <w:dstrike w:val="0"/>
      <w:color w:val="000000"/>
      <w:u w:val="none"/>
      <w:effect w:val="none"/>
    </w:rPr>
  </w:style>
  <w:style w:type="paragraph" w:styleId="a4">
    <w:name w:val="Normal (Web)"/>
    <w:basedOn w:val="a"/>
    <w:uiPriority w:val="99"/>
    <w:semiHidden/>
    <w:unhideWhenUsed/>
    <w:rsid w:val="008665D1"/>
    <w:pPr>
      <w:widowControl/>
      <w:spacing w:before="100" w:beforeAutospacing="1" w:after="100" w:afterAutospacing="1"/>
      <w:jc w:val="left"/>
    </w:pPr>
    <w:rPr>
      <w:rFonts w:ascii="宋体" w:eastAsia="宋体" w:hAnsi="宋体" w:cs="宋体"/>
      <w:color w:val="000000"/>
      <w:kern w:val="0"/>
      <w:sz w:val="24"/>
      <w:szCs w:val="24"/>
    </w:rPr>
  </w:style>
  <w:style w:type="character" w:styleId="a5">
    <w:name w:val="Strong"/>
    <w:basedOn w:val="a0"/>
    <w:uiPriority w:val="22"/>
    <w:qFormat/>
    <w:rsid w:val="008665D1"/>
    <w:rPr>
      <w:b/>
      <w:bCs/>
    </w:rPr>
  </w:style>
  <w:style w:type="paragraph" w:customStyle="1" w:styleId="customunionstyle">
    <w:name w:val="custom_unionstyle"/>
    <w:basedOn w:val="a"/>
    <w:rsid w:val="008665D1"/>
    <w:pPr>
      <w:widowControl/>
      <w:spacing w:before="100" w:beforeAutospacing="1" w:after="100" w:afterAutospacing="1"/>
      <w:jc w:val="left"/>
    </w:pPr>
    <w:rPr>
      <w:rFonts w:ascii="宋体" w:eastAsia="宋体" w:hAnsi="宋体" w:cs="宋体"/>
      <w:kern w:val="0"/>
      <w:sz w:val="24"/>
      <w:szCs w:val="24"/>
    </w:rPr>
  </w:style>
  <w:style w:type="character" w:customStyle="1" w:styleId="5Char">
    <w:name w:val="标题 5 Char"/>
    <w:basedOn w:val="a0"/>
    <w:link w:val="50"/>
    <w:rsid w:val="008665D1"/>
    <w:rPr>
      <w:rFonts w:ascii="Times New Roman" w:eastAsia="宋体" w:hAnsi="Times New Roman" w:cs="Times New Roman"/>
      <w:b/>
      <w:bCs/>
      <w:szCs w:val="28"/>
    </w:rPr>
  </w:style>
  <w:style w:type="character" w:customStyle="1" w:styleId="6Char">
    <w:name w:val="标题 6 Char"/>
    <w:basedOn w:val="a0"/>
    <w:link w:val="6"/>
    <w:rsid w:val="008665D1"/>
    <w:rPr>
      <w:rFonts w:ascii="Arial" w:eastAsia="宋体" w:hAnsi="Arial" w:cs="Times New Roman"/>
      <w:b/>
      <w:bCs/>
      <w:szCs w:val="24"/>
    </w:rPr>
  </w:style>
  <w:style w:type="character" w:customStyle="1" w:styleId="7Char">
    <w:name w:val="标题 7 Char"/>
    <w:basedOn w:val="a0"/>
    <w:link w:val="7"/>
    <w:rsid w:val="008665D1"/>
    <w:rPr>
      <w:rFonts w:ascii="Times New Roman" w:eastAsia="宋体" w:hAnsi="Times New Roman" w:cs="Times New Roman"/>
      <w:b/>
      <w:bCs/>
      <w:szCs w:val="24"/>
    </w:rPr>
  </w:style>
  <w:style w:type="character" w:customStyle="1" w:styleId="8Char">
    <w:name w:val="标题 8 Char"/>
    <w:basedOn w:val="a0"/>
    <w:link w:val="8"/>
    <w:rsid w:val="008665D1"/>
    <w:rPr>
      <w:rFonts w:ascii="Arial" w:eastAsia="宋体" w:hAnsi="Arial" w:cs="Times New Roman"/>
      <w:i/>
      <w:noProof/>
      <w:kern w:val="0"/>
      <w:sz w:val="24"/>
      <w:szCs w:val="20"/>
    </w:rPr>
  </w:style>
  <w:style w:type="character" w:customStyle="1" w:styleId="9Char">
    <w:name w:val="标题 9 Char"/>
    <w:basedOn w:val="a0"/>
    <w:link w:val="9"/>
    <w:rsid w:val="008665D1"/>
    <w:rPr>
      <w:rFonts w:ascii="Arial" w:eastAsia="宋体" w:hAnsi="Arial" w:cs="Times New Roman"/>
      <w:i/>
      <w:noProof/>
      <w:kern w:val="0"/>
      <w:sz w:val="18"/>
      <w:szCs w:val="20"/>
    </w:rPr>
  </w:style>
  <w:style w:type="paragraph" w:customStyle="1" w:styleId="CharCharCharCharCharCharChar">
    <w:name w:val=" Char Char Char Char Char Char Char"/>
    <w:basedOn w:val="a6"/>
    <w:autoRedefine/>
    <w:semiHidden/>
    <w:rsid w:val="008665D1"/>
    <w:pPr>
      <w:numPr>
        <w:ilvl w:val="3"/>
        <w:numId w:val="1"/>
      </w:numPr>
      <w:shd w:val="clear" w:color="auto" w:fill="000080"/>
      <w:adjustRightInd w:val="0"/>
      <w:spacing w:line="360" w:lineRule="auto"/>
      <w:jc w:val="center"/>
      <w:outlineLvl w:val="3"/>
    </w:pPr>
    <w:rPr>
      <w:rFonts w:ascii="Tahoma" w:hAnsi="Tahoma" w:cs="Times New Roman"/>
      <w:sz w:val="24"/>
      <w:szCs w:val="24"/>
    </w:rPr>
  </w:style>
  <w:style w:type="paragraph" w:customStyle="1" w:styleId="3h31113l3CT3h4Heading3-old2">
    <w:name w:val="样式 标题 3二级条标题h3第二层条第三层1.1.1 标题 3l3CT3h4Heading 3 - old...2"/>
    <w:basedOn w:val="a"/>
    <w:rsid w:val="008665D1"/>
    <w:pPr>
      <w:numPr>
        <w:ilvl w:val="2"/>
        <w:numId w:val="1"/>
      </w:numPr>
    </w:pPr>
    <w:rPr>
      <w:rFonts w:ascii="Times New Roman" w:eastAsia="宋体" w:hAnsi="Times New Roman" w:cs="Times New Roman"/>
      <w:szCs w:val="24"/>
    </w:rPr>
  </w:style>
  <w:style w:type="paragraph" w:customStyle="1" w:styleId="5">
    <w:name w:val="样式5"/>
    <w:basedOn w:val="1"/>
    <w:rsid w:val="008665D1"/>
    <w:pPr>
      <w:widowControl/>
      <w:numPr>
        <w:numId w:val="1"/>
      </w:numPr>
      <w:tabs>
        <w:tab w:val="left" w:pos="794"/>
        <w:tab w:val="left" w:pos="2127"/>
        <w:tab w:val="left" w:pos="2410"/>
        <w:tab w:val="left" w:pos="2921"/>
        <w:tab w:val="left" w:pos="3261"/>
      </w:tabs>
      <w:overflowPunct w:val="0"/>
      <w:autoSpaceDE w:val="0"/>
      <w:autoSpaceDN w:val="0"/>
      <w:adjustRightInd w:val="0"/>
      <w:spacing w:beforeLines="50" w:afterLines="50" w:line="240" w:lineRule="auto"/>
      <w:jc w:val="center"/>
      <w:textAlignment w:val="baseline"/>
    </w:pPr>
    <w:rPr>
      <w:rFonts w:ascii="黑体" w:eastAsia="黑体" w:hAnsi="Times New Roman" w:cs="Times New Roman"/>
      <w:b w:val="0"/>
      <w:kern w:val="0"/>
      <w:sz w:val="36"/>
      <w:szCs w:val="36"/>
      <w:lang w:val="en-GB"/>
    </w:rPr>
  </w:style>
  <w:style w:type="paragraph" w:customStyle="1" w:styleId="2l22Heading2CharH2H3h22ndlevelheading1">
    <w:name w:val="样式 标题 2一级条标题l22Heading 2 CharH2H3二级h22nd levelheading ...1"/>
    <w:basedOn w:val="2"/>
    <w:rsid w:val="008665D1"/>
    <w:pPr>
      <w:numPr>
        <w:ilvl w:val="1"/>
        <w:numId w:val="1"/>
      </w:numPr>
      <w:spacing w:beforeLines="50" w:afterLines="50" w:line="240" w:lineRule="auto"/>
    </w:pPr>
    <w:rPr>
      <w:rFonts w:ascii="黑体" w:eastAsia="黑体" w:hAnsi="Times New Roman" w:cs="Times New Roman"/>
      <w:b w:val="0"/>
      <w:color w:val="000000"/>
    </w:rPr>
  </w:style>
  <w:style w:type="paragraph" w:styleId="a6">
    <w:name w:val="Document Map"/>
    <w:basedOn w:val="a"/>
    <w:link w:val="Char"/>
    <w:uiPriority w:val="99"/>
    <w:semiHidden/>
    <w:unhideWhenUsed/>
    <w:rsid w:val="008665D1"/>
    <w:rPr>
      <w:rFonts w:ascii="宋体" w:eastAsia="宋体"/>
      <w:sz w:val="18"/>
      <w:szCs w:val="18"/>
    </w:rPr>
  </w:style>
  <w:style w:type="character" w:customStyle="1" w:styleId="Char">
    <w:name w:val="文档结构图 Char"/>
    <w:basedOn w:val="a0"/>
    <w:link w:val="a6"/>
    <w:uiPriority w:val="99"/>
    <w:semiHidden/>
    <w:rsid w:val="008665D1"/>
    <w:rPr>
      <w:rFonts w:ascii="宋体" w:eastAsia="宋体"/>
      <w:sz w:val="18"/>
      <w:szCs w:val="18"/>
    </w:rPr>
  </w:style>
  <w:style w:type="character" w:customStyle="1" w:styleId="1Char">
    <w:name w:val="标题 1 Char"/>
    <w:basedOn w:val="a0"/>
    <w:link w:val="1"/>
    <w:uiPriority w:val="9"/>
    <w:rsid w:val="008665D1"/>
    <w:rPr>
      <w:b/>
      <w:bCs/>
      <w:kern w:val="44"/>
      <w:sz w:val="44"/>
      <w:szCs w:val="44"/>
    </w:rPr>
  </w:style>
  <w:style w:type="character" w:customStyle="1" w:styleId="2Char">
    <w:name w:val="标题 2 Char"/>
    <w:basedOn w:val="a0"/>
    <w:link w:val="2"/>
    <w:uiPriority w:val="9"/>
    <w:semiHidden/>
    <w:rsid w:val="008665D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2016-02-29T07:20:00Z</dcterms:created>
  <dcterms:modified xsi:type="dcterms:W3CDTF">2016-02-29T07:24:00Z</dcterms:modified>
</cp:coreProperties>
</file>